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7D4" w:rsidRPr="00607B62" w:rsidRDefault="009039F4" w:rsidP="00345BA4">
      <w:pPr>
        <w:spacing w:line="240" w:lineRule="auto"/>
        <w:jc w:val="center"/>
        <w:rPr>
          <w:b/>
          <w:sz w:val="24"/>
          <w:szCs w:val="24"/>
        </w:rPr>
      </w:pPr>
      <w:r>
        <w:rPr>
          <w:sz w:val="24"/>
          <w:szCs w:val="24"/>
          <w:u w:val="single"/>
        </w:rPr>
        <w:br/>
      </w:r>
      <w:r w:rsidRPr="00607B62">
        <w:rPr>
          <w:b/>
          <w:sz w:val="24"/>
          <w:szCs w:val="24"/>
        </w:rPr>
        <w:t xml:space="preserve">International Evidence on </w:t>
      </w:r>
      <w:r w:rsidR="00836F2F" w:rsidRPr="00607B62">
        <w:rPr>
          <w:b/>
          <w:sz w:val="24"/>
          <w:szCs w:val="24"/>
        </w:rPr>
        <w:t>Ban</w:t>
      </w:r>
      <w:r w:rsidR="00EF093F" w:rsidRPr="00607B62">
        <w:rPr>
          <w:b/>
          <w:sz w:val="24"/>
          <w:szCs w:val="24"/>
        </w:rPr>
        <w:t xml:space="preserve">k </w:t>
      </w:r>
      <w:r w:rsidR="008D07D4" w:rsidRPr="00607B62">
        <w:rPr>
          <w:b/>
          <w:sz w:val="24"/>
          <w:szCs w:val="24"/>
        </w:rPr>
        <w:t xml:space="preserve">Funding </w:t>
      </w:r>
      <w:r w:rsidR="00E51518" w:rsidRPr="00607B62">
        <w:rPr>
          <w:b/>
          <w:sz w:val="24"/>
          <w:szCs w:val="24"/>
        </w:rPr>
        <w:t xml:space="preserve">Profiles </w:t>
      </w:r>
      <w:r w:rsidR="00164F42" w:rsidRPr="00607B62">
        <w:rPr>
          <w:b/>
          <w:sz w:val="24"/>
          <w:szCs w:val="24"/>
        </w:rPr>
        <w:t>and P</w:t>
      </w:r>
      <w:r w:rsidRPr="00607B62">
        <w:rPr>
          <w:b/>
          <w:sz w:val="24"/>
          <w:szCs w:val="24"/>
        </w:rPr>
        <w:t>erformance</w:t>
      </w:r>
      <w:r w:rsidR="008D07D4" w:rsidRPr="00607B62">
        <w:rPr>
          <w:b/>
          <w:sz w:val="24"/>
          <w:szCs w:val="24"/>
        </w:rPr>
        <w:t>:</w:t>
      </w:r>
    </w:p>
    <w:p w:rsidR="00895F7E" w:rsidRPr="00607B62" w:rsidRDefault="008D07D4" w:rsidP="00152FE1">
      <w:pPr>
        <w:spacing w:line="240" w:lineRule="auto"/>
        <w:jc w:val="center"/>
        <w:rPr>
          <w:b/>
          <w:sz w:val="24"/>
          <w:szCs w:val="24"/>
        </w:rPr>
      </w:pPr>
      <w:r w:rsidRPr="00607B62">
        <w:rPr>
          <w:b/>
          <w:sz w:val="24"/>
          <w:szCs w:val="24"/>
        </w:rPr>
        <w:t>Are Banks “Overbanked”?</w:t>
      </w:r>
      <w:r w:rsidR="003074E9" w:rsidRPr="00607B62">
        <w:rPr>
          <w:b/>
          <w:sz w:val="24"/>
          <w:szCs w:val="24"/>
        </w:rPr>
        <w:t xml:space="preserve"> </w:t>
      </w:r>
    </w:p>
    <w:p w:rsidR="00042492" w:rsidRDefault="00836F2F" w:rsidP="009251CF">
      <w:pPr>
        <w:spacing w:line="240" w:lineRule="auto"/>
        <w:ind w:firstLine="360"/>
        <w:jc w:val="center"/>
        <w:rPr>
          <w:sz w:val="24"/>
          <w:szCs w:val="24"/>
        </w:rPr>
      </w:pPr>
      <w:r w:rsidRPr="009251CF">
        <w:rPr>
          <w:sz w:val="24"/>
          <w:szCs w:val="24"/>
        </w:rPr>
        <w:t xml:space="preserve">Jose A. Lopez </w:t>
      </w:r>
    </w:p>
    <w:p w:rsidR="00042492" w:rsidRDefault="00836F2F" w:rsidP="009251CF">
      <w:pPr>
        <w:spacing w:line="240" w:lineRule="auto"/>
        <w:ind w:firstLine="360"/>
        <w:jc w:val="center"/>
        <w:rPr>
          <w:sz w:val="24"/>
          <w:szCs w:val="24"/>
        </w:rPr>
      </w:pPr>
      <w:r w:rsidRPr="009251CF">
        <w:rPr>
          <w:sz w:val="24"/>
          <w:szCs w:val="24"/>
        </w:rPr>
        <w:t xml:space="preserve">and </w:t>
      </w:r>
    </w:p>
    <w:p w:rsidR="00092270" w:rsidRDefault="00836F2F" w:rsidP="009251CF">
      <w:pPr>
        <w:spacing w:line="240" w:lineRule="auto"/>
        <w:ind w:firstLine="360"/>
        <w:jc w:val="center"/>
        <w:rPr>
          <w:sz w:val="24"/>
          <w:szCs w:val="24"/>
        </w:rPr>
      </w:pPr>
      <w:r w:rsidRPr="009251CF">
        <w:rPr>
          <w:sz w:val="24"/>
          <w:szCs w:val="24"/>
        </w:rPr>
        <w:t>Mark M. Spiegel</w:t>
      </w:r>
      <w:r w:rsidR="0011165C">
        <w:rPr>
          <w:sz w:val="24"/>
          <w:szCs w:val="24"/>
        </w:rPr>
        <w:t>*</w:t>
      </w:r>
    </w:p>
    <w:p w:rsidR="0012464E" w:rsidRDefault="0012464E" w:rsidP="009251CF">
      <w:pPr>
        <w:spacing w:line="240" w:lineRule="auto"/>
        <w:ind w:firstLine="360"/>
        <w:jc w:val="center"/>
        <w:rPr>
          <w:sz w:val="24"/>
          <w:szCs w:val="24"/>
        </w:rPr>
      </w:pPr>
      <w:r>
        <w:rPr>
          <w:sz w:val="24"/>
          <w:szCs w:val="24"/>
        </w:rPr>
        <w:t>Federal Reserve Bank of San Francisco</w:t>
      </w:r>
    </w:p>
    <w:p w:rsidR="00042492" w:rsidRDefault="00042492" w:rsidP="009251CF">
      <w:pPr>
        <w:spacing w:line="240" w:lineRule="auto"/>
        <w:ind w:firstLine="360"/>
        <w:jc w:val="center"/>
        <w:rPr>
          <w:sz w:val="24"/>
          <w:szCs w:val="24"/>
        </w:rPr>
      </w:pPr>
      <w:r>
        <w:rPr>
          <w:sz w:val="24"/>
          <w:szCs w:val="24"/>
        </w:rPr>
        <w:t xml:space="preserve">Current Draft: </w:t>
      </w:r>
      <w:r w:rsidR="00AE42C1">
        <w:rPr>
          <w:sz w:val="24"/>
          <w:szCs w:val="24"/>
        </w:rPr>
        <w:t>July 30</w:t>
      </w:r>
      <w:r w:rsidR="005A0756">
        <w:rPr>
          <w:sz w:val="24"/>
          <w:szCs w:val="24"/>
        </w:rPr>
        <w:t>, 2014</w:t>
      </w:r>
    </w:p>
    <w:p w:rsidR="00085E97" w:rsidRDefault="00085E97" w:rsidP="00152FE1">
      <w:pPr>
        <w:spacing w:after="0" w:line="480" w:lineRule="auto"/>
        <w:rPr>
          <w:sz w:val="24"/>
          <w:szCs w:val="24"/>
        </w:rPr>
      </w:pPr>
    </w:p>
    <w:p w:rsidR="00085E97" w:rsidRDefault="00085E97" w:rsidP="00152FE1">
      <w:pPr>
        <w:spacing w:after="0" w:line="240" w:lineRule="auto"/>
        <w:jc w:val="center"/>
        <w:rPr>
          <w:sz w:val="24"/>
          <w:szCs w:val="24"/>
        </w:rPr>
      </w:pPr>
      <w:r>
        <w:rPr>
          <w:sz w:val="24"/>
          <w:szCs w:val="24"/>
        </w:rPr>
        <w:t>ABSTRACT</w:t>
      </w:r>
    </w:p>
    <w:p w:rsidR="00085E97" w:rsidRDefault="00085E97" w:rsidP="00152FE1">
      <w:pPr>
        <w:spacing w:after="0" w:line="240" w:lineRule="auto"/>
        <w:jc w:val="center"/>
        <w:rPr>
          <w:sz w:val="24"/>
          <w:szCs w:val="24"/>
        </w:rPr>
      </w:pPr>
    </w:p>
    <w:p w:rsidR="003074E9" w:rsidRDefault="00085E97" w:rsidP="00152FE1">
      <w:pPr>
        <w:spacing w:after="0" w:line="240" w:lineRule="auto"/>
        <w:rPr>
          <w:sz w:val="24"/>
          <w:szCs w:val="24"/>
        </w:rPr>
      </w:pPr>
      <w:r>
        <w:rPr>
          <w:sz w:val="24"/>
          <w:szCs w:val="24"/>
        </w:rPr>
        <w:t xml:space="preserve">We investigate the implications of bank funding </w:t>
      </w:r>
      <w:r w:rsidR="003074E9">
        <w:rPr>
          <w:sz w:val="24"/>
          <w:szCs w:val="24"/>
        </w:rPr>
        <w:t xml:space="preserve">and lending </w:t>
      </w:r>
      <w:r>
        <w:rPr>
          <w:sz w:val="24"/>
          <w:szCs w:val="24"/>
        </w:rPr>
        <w:t>strategies for bank performance</w:t>
      </w:r>
      <w:r w:rsidR="007472AC">
        <w:rPr>
          <w:sz w:val="24"/>
          <w:szCs w:val="24"/>
        </w:rPr>
        <w:t>s</w:t>
      </w:r>
      <w:r>
        <w:rPr>
          <w:sz w:val="24"/>
          <w:szCs w:val="24"/>
        </w:rPr>
        <w:t xml:space="preserve"> using a </w:t>
      </w:r>
      <w:r w:rsidR="00B97D75">
        <w:rPr>
          <w:sz w:val="24"/>
          <w:szCs w:val="24"/>
        </w:rPr>
        <w:t xml:space="preserve">large </w:t>
      </w:r>
      <w:r w:rsidR="00547056">
        <w:rPr>
          <w:sz w:val="24"/>
          <w:szCs w:val="24"/>
        </w:rPr>
        <w:t xml:space="preserve">cross-country </w:t>
      </w:r>
      <w:r w:rsidR="00B97D75">
        <w:rPr>
          <w:sz w:val="24"/>
          <w:szCs w:val="24"/>
        </w:rPr>
        <w:t>data set of individual bank outcomes.</w:t>
      </w:r>
      <w:r w:rsidR="00044ECD">
        <w:rPr>
          <w:sz w:val="24"/>
          <w:szCs w:val="24"/>
        </w:rPr>
        <w:t xml:space="preserve"> </w:t>
      </w:r>
      <w:r w:rsidR="00B97D75">
        <w:rPr>
          <w:sz w:val="24"/>
          <w:szCs w:val="24"/>
        </w:rPr>
        <w:t xml:space="preserve"> We find that </w:t>
      </w:r>
      <w:r w:rsidR="003B5C29">
        <w:rPr>
          <w:sz w:val="24"/>
          <w:szCs w:val="24"/>
        </w:rPr>
        <w:t>increases in</w:t>
      </w:r>
      <w:r w:rsidR="00CE5132">
        <w:rPr>
          <w:sz w:val="24"/>
          <w:szCs w:val="24"/>
        </w:rPr>
        <w:t xml:space="preserve"> a bank’s reliance on deposits ha</w:t>
      </w:r>
      <w:r w:rsidR="00B009AE">
        <w:rPr>
          <w:sz w:val="24"/>
          <w:szCs w:val="24"/>
        </w:rPr>
        <w:t>ve</w:t>
      </w:r>
      <w:r w:rsidR="00CE5132">
        <w:rPr>
          <w:sz w:val="24"/>
          <w:szCs w:val="24"/>
        </w:rPr>
        <w:t xml:space="preserve"> adverse implications for </w:t>
      </w:r>
      <w:r w:rsidR="00A430D0">
        <w:rPr>
          <w:sz w:val="24"/>
          <w:szCs w:val="24"/>
        </w:rPr>
        <w:t xml:space="preserve">its </w:t>
      </w:r>
      <w:r w:rsidR="00CE5132">
        <w:rPr>
          <w:sz w:val="24"/>
          <w:szCs w:val="24"/>
        </w:rPr>
        <w:t>performance</w:t>
      </w:r>
      <w:r w:rsidR="006D4183">
        <w:rPr>
          <w:sz w:val="24"/>
          <w:szCs w:val="24"/>
        </w:rPr>
        <w:t>,</w:t>
      </w:r>
      <w:r w:rsidR="00CE5132">
        <w:rPr>
          <w:sz w:val="24"/>
          <w:szCs w:val="24"/>
        </w:rPr>
        <w:t xml:space="preserve"> as measured by return on assets.  </w:t>
      </w:r>
      <w:r w:rsidR="00BF3FEE">
        <w:rPr>
          <w:sz w:val="24"/>
          <w:szCs w:val="24"/>
        </w:rPr>
        <w:t>W</w:t>
      </w:r>
      <w:r w:rsidR="00CE5132">
        <w:rPr>
          <w:sz w:val="24"/>
          <w:szCs w:val="24"/>
        </w:rPr>
        <w:t xml:space="preserve">e also find evidence </w:t>
      </w:r>
      <w:r w:rsidR="00BF3FEE">
        <w:rPr>
          <w:sz w:val="24"/>
          <w:szCs w:val="24"/>
        </w:rPr>
        <w:t>o</w:t>
      </w:r>
      <w:r w:rsidR="00CE5132">
        <w:rPr>
          <w:sz w:val="24"/>
          <w:szCs w:val="24"/>
        </w:rPr>
        <w:t>f spillovers</w:t>
      </w:r>
      <w:r w:rsidR="007472AC">
        <w:rPr>
          <w:sz w:val="24"/>
          <w:szCs w:val="24"/>
        </w:rPr>
        <w:t xml:space="preserve"> </w:t>
      </w:r>
      <w:r w:rsidR="00BF3FEE">
        <w:rPr>
          <w:sz w:val="24"/>
          <w:szCs w:val="24"/>
        </w:rPr>
        <w:t xml:space="preserve">from </w:t>
      </w:r>
      <w:r w:rsidR="00CE5132">
        <w:rPr>
          <w:sz w:val="24"/>
          <w:szCs w:val="24"/>
        </w:rPr>
        <w:t xml:space="preserve">national banking system </w:t>
      </w:r>
      <w:r w:rsidR="00BF3FEE">
        <w:rPr>
          <w:sz w:val="24"/>
          <w:szCs w:val="24"/>
        </w:rPr>
        <w:t>characteristics</w:t>
      </w:r>
      <w:r w:rsidR="007472AC">
        <w:rPr>
          <w:sz w:val="24"/>
          <w:szCs w:val="24"/>
        </w:rPr>
        <w:t>, as b</w:t>
      </w:r>
      <w:r w:rsidR="00BF3FEE">
        <w:rPr>
          <w:sz w:val="24"/>
          <w:szCs w:val="24"/>
        </w:rPr>
        <w:t xml:space="preserve">anks benefit from greater </w:t>
      </w:r>
      <w:r w:rsidR="007472AC">
        <w:rPr>
          <w:sz w:val="24"/>
          <w:szCs w:val="24"/>
        </w:rPr>
        <w:t xml:space="preserve">funding </w:t>
      </w:r>
      <w:r w:rsidR="00BF3FEE">
        <w:rPr>
          <w:sz w:val="24"/>
          <w:szCs w:val="24"/>
        </w:rPr>
        <w:t>stability in their national banking system</w:t>
      </w:r>
      <w:r w:rsidR="006D4183">
        <w:rPr>
          <w:sz w:val="24"/>
          <w:szCs w:val="24"/>
        </w:rPr>
        <w:t xml:space="preserve">s.  This finding is particularly strong in our domestic bank sub-sample, with foreign banks exhibiting the opposite result.  </w:t>
      </w:r>
      <w:r w:rsidR="00BF3FEE">
        <w:rPr>
          <w:sz w:val="24"/>
          <w:szCs w:val="24"/>
        </w:rPr>
        <w:t xml:space="preserve">However, the performance of </w:t>
      </w:r>
      <w:r w:rsidR="006D4183">
        <w:rPr>
          <w:sz w:val="24"/>
          <w:szCs w:val="24"/>
        </w:rPr>
        <w:t xml:space="preserve">bank </w:t>
      </w:r>
      <w:r w:rsidR="00BF3FEE">
        <w:rPr>
          <w:sz w:val="24"/>
          <w:szCs w:val="24"/>
        </w:rPr>
        <w:t>system stability measures var</w:t>
      </w:r>
      <w:r w:rsidR="00A430D0">
        <w:rPr>
          <w:sz w:val="24"/>
          <w:szCs w:val="24"/>
        </w:rPr>
        <w:t>ies</w:t>
      </w:r>
      <w:r w:rsidR="00BF3FEE">
        <w:rPr>
          <w:sz w:val="24"/>
          <w:szCs w:val="24"/>
        </w:rPr>
        <w:t xml:space="preserve"> over time</w:t>
      </w:r>
      <w:r w:rsidR="007472AC">
        <w:rPr>
          <w:sz w:val="24"/>
          <w:szCs w:val="24"/>
        </w:rPr>
        <w:t>,</w:t>
      </w:r>
      <w:r w:rsidR="00BF3FEE">
        <w:rPr>
          <w:sz w:val="24"/>
          <w:szCs w:val="24"/>
        </w:rPr>
        <w:t xml:space="preserve"> as well as </w:t>
      </w:r>
      <w:r w:rsidR="007472AC">
        <w:rPr>
          <w:sz w:val="24"/>
          <w:szCs w:val="24"/>
        </w:rPr>
        <w:t xml:space="preserve">across </w:t>
      </w:r>
      <w:r w:rsidR="00BF3FEE">
        <w:rPr>
          <w:sz w:val="24"/>
          <w:szCs w:val="24"/>
        </w:rPr>
        <w:t>bank types</w:t>
      </w:r>
      <w:r w:rsidR="007472AC">
        <w:rPr>
          <w:sz w:val="24"/>
          <w:szCs w:val="24"/>
        </w:rPr>
        <w:t xml:space="preserve">, </w:t>
      </w:r>
      <w:r w:rsidR="00A430D0">
        <w:rPr>
          <w:sz w:val="24"/>
          <w:szCs w:val="24"/>
        </w:rPr>
        <w:t xml:space="preserve">and thus presents challenges in determining </w:t>
      </w:r>
      <w:r w:rsidR="002F32EA">
        <w:rPr>
          <w:sz w:val="24"/>
          <w:szCs w:val="24"/>
        </w:rPr>
        <w:t xml:space="preserve">which measures of </w:t>
      </w:r>
      <w:r w:rsidR="007472AC">
        <w:rPr>
          <w:sz w:val="24"/>
          <w:szCs w:val="24"/>
        </w:rPr>
        <w:t xml:space="preserve">national banking characteristics </w:t>
      </w:r>
      <w:r w:rsidR="002F32EA">
        <w:rPr>
          <w:sz w:val="24"/>
          <w:szCs w:val="24"/>
        </w:rPr>
        <w:t xml:space="preserve">are superior indicators of future </w:t>
      </w:r>
      <w:r w:rsidR="007472AC">
        <w:rPr>
          <w:sz w:val="24"/>
          <w:szCs w:val="24"/>
        </w:rPr>
        <w:t>bank performance.</w:t>
      </w:r>
      <w:r w:rsidR="00BF3FEE">
        <w:rPr>
          <w:sz w:val="24"/>
          <w:szCs w:val="24"/>
        </w:rPr>
        <w:t xml:space="preserve"> </w:t>
      </w:r>
    </w:p>
    <w:p w:rsidR="0011165C" w:rsidRDefault="0011165C" w:rsidP="00152FE1">
      <w:pPr>
        <w:spacing w:after="0" w:line="240" w:lineRule="auto"/>
        <w:rPr>
          <w:sz w:val="24"/>
          <w:szCs w:val="24"/>
        </w:rPr>
      </w:pPr>
    </w:p>
    <w:p w:rsidR="0011165C" w:rsidRDefault="0011165C" w:rsidP="00152FE1">
      <w:pPr>
        <w:spacing w:after="0" w:line="240" w:lineRule="auto"/>
        <w:rPr>
          <w:sz w:val="24"/>
          <w:szCs w:val="24"/>
        </w:rPr>
      </w:pPr>
      <w:r>
        <w:rPr>
          <w:sz w:val="24"/>
          <w:szCs w:val="24"/>
        </w:rPr>
        <w:t>Keywords:</w:t>
      </w:r>
      <w:r w:rsidR="0039336D">
        <w:rPr>
          <w:sz w:val="24"/>
          <w:szCs w:val="24"/>
        </w:rPr>
        <w:t xml:space="preserve"> banks, deposits, securities, liquidity, net-stable-funding-ratio</w:t>
      </w:r>
    </w:p>
    <w:p w:rsidR="0011165C" w:rsidRDefault="0011165C" w:rsidP="00152FE1">
      <w:pPr>
        <w:spacing w:after="0" w:line="240" w:lineRule="auto"/>
        <w:rPr>
          <w:sz w:val="24"/>
          <w:szCs w:val="24"/>
        </w:rPr>
      </w:pPr>
    </w:p>
    <w:p w:rsidR="0011165C" w:rsidRDefault="0011165C" w:rsidP="00152FE1">
      <w:pPr>
        <w:spacing w:after="0" w:line="240" w:lineRule="auto"/>
        <w:rPr>
          <w:sz w:val="24"/>
          <w:szCs w:val="24"/>
        </w:rPr>
      </w:pPr>
      <w:r>
        <w:rPr>
          <w:sz w:val="24"/>
          <w:szCs w:val="24"/>
        </w:rPr>
        <w:t>JEL Classification Number:</w:t>
      </w:r>
      <w:r w:rsidR="00A30440">
        <w:rPr>
          <w:sz w:val="24"/>
          <w:szCs w:val="24"/>
        </w:rPr>
        <w:t xml:space="preserve"> G21, G28</w:t>
      </w:r>
    </w:p>
    <w:p w:rsidR="0011165C" w:rsidRDefault="0011165C" w:rsidP="00152FE1">
      <w:pPr>
        <w:spacing w:after="0" w:line="240" w:lineRule="auto"/>
        <w:rPr>
          <w:sz w:val="24"/>
          <w:szCs w:val="24"/>
        </w:rPr>
      </w:pPr>
    </w:p>
    <w:p w:rsidR="0011165C" w:rsidRDefault="0011165C" w:rsidP="00152FE1">
      <w:pPr>
        <w:spacing w:after="0" w:line="240" w:lineRule="auto"/>
        <w:rPr>
          <w:sz w:val="24"/>
          <w:szCs w:val="24"/>
        </w:rPr>
      </w:pPr>
    </w:p>
    <w:p w:rsidR="00BF3FEE" w:rsidRDefault="002735D0" w:rsidP="00152FE1">
      <w:pPr>
        <w:spacing w:after="0" w:line="240" w:lineRule="auto"/>
        <w:rPr>
          <w:sz w:val="24"/>
          <w:szCs w:val="24"/>
        </w:rPr>
      </w:pPr>
      <w:r>
        <w:rPr>
          <w:sz w:val="24"/>
          <w:szCs w:val="24"/>
        </w:rPr>
        <w:t xml:space="preserve">*Economic Research, Federal Reserve Bank of San Francisco, 101 Market Street, San Francisco, CA, </w:t>
      </w:r>
      <w:hyperlink r:id="rId9" w:history="1">
        <w:r w:rsidRPr="003267D6">
          <w:rPr>
            <w:rStyle w:val="Hyperlink"/>
            <w:sz w:val="24"/>
            <w:szCs w:val="24"/>
          </w:rPr>
          <w:t>jose.a.lopez@sf.frb.org</w:t>
        </w:r>
      </w:hyperlink>
      <w:r w:rsidR="0011165C">
        <w:rPr>
          <w:sz w:val="24"/>
          <w:szCs w:val="24"/>
        </w:rPr>
        <w:t>,</w:t>
      </w:r>
      <w:r>
        <w:rPr>
          <w:sz w:val="24"/>
          <w:szCs w:val="24"/>
        </w:rPr>
        <w:t xml:space="preserve"> 415-977-3894,</w:t>
      </w:r>
      <w:r w:rsidR="0011165C">
        <w:rPr>
          <w:sz w:val="24"/>
          <w:szCs w:val="24"/>
        </w:rPr>
        <w:t xml:space="preserve"> </w:t>
      </w:r>
      <w:hyperlink r:id="rId10" w:history="1">
        <w:r w:rsidR="0011165C" w:rsidRPr="00C05741">
          <w:rPr>
            <w:rStyle w:val="Hyperlink"/>
            <w:sz w:val="24"/>
            <w:szCs w:val="24"/>
          </w:rPr>
          <w:t>mark.spiegel@sf.frb.org</w:t>
        </w:r>
      </w:hyperlink>
      <w:r>
        <w:rPr>
          <w:rStyle w:val="Hyperlink"/>
          <w:sz w:val="24"/>
          <w:szCs w:val="24"/>
        </w:rPr>
        <w:t>,</w:t>
      </w:r>
      <w:r>
        <w:rPr>
          <w:sz w:val="24"/>
          <w:szCs w:val="24"/>
        </w:rPr>
        <w:t xml:space="preserve"> 415-974-3241.</w:t>
      </w:r>
      <w:r w:rsidR="0011165C">
        <w:rPr>
          <w:sz w:val="24"/>
          <w:szCs w:val="24"/>
        </w:rPr>
        <w:t xml:space="preserve">  </w:t>
      </w:r>
      <w:r w:rsidR="00CE5132" w:rsidRPr="00CE5132">
        <w:rPr>
          <w:sz w:val="24"/>
          <w:szCs w:val="24"/>
        </w:rPr>
        <w:t xml:space="preserve">Helpful comments were received from Pierre-Olivier Gourinchas, </w:t>
      </w:r>
      <w:r w:rsidR="009C1F8C">
        <w:rPr>
          <w:sz w:val="24"/>
          <w:szCs w:val="24"/>
        </w:rPr>
        <w:t xml:space="preserve">Oscar Jorda, </w:t>
      </w:r>
      <w:r>
        <w:rPr>
          <w:sz w:val="24"/>
          <w:szCs w:val="24"/>
        </w:rPr>
        <w:t xml:space="preserve">Ken Kletzer, </w:t>
      </w:r>
      <w:r w:rsidR="00CE5132" w:rsidRPr="00CE5132">
        <w:rPr>
          <w:sz w:val="24"/>
          <w:szCs w:val="24"/>
        </w:rPr>
        <w:t xml:space="preserve">Ayhan Kose, </w:t>
      </w:r>
      <w:r w:rsidR="009C1F8C">
        <w:rPr>
          <w:sz w:val="24"/>
          <w:szCs w:val="24"/>
        </w:rPr>
        <w:t xml:space="preserve">Carolina Villegas Sanchez, </w:t>
      </w:r>
      <w:r w:rsidR="00CE5132" w:rsidRPr="00CE5132">
        <w:rPr>
          <w:sz w:val="24"/>
          <w:szCs w:val="24"/>
        </w:rPr>
        <w:t>two anonymous referees</w:t>
      </w:r>
      <w:r>
        <w:rPr>
          <w:sz w:val="24"/>
          <w:szCs w:val="24"/>
        </w:rPr>
        <w:t>, and participants at the CAFIN workshop at UC Santa Cruz</w:t>
      </w:r>
      <w:r w:rsidR="009C1F8C">
        <w:rPr>
          <w:sz w:val="24"/>
          <w:szCs w:val="24"/>
        </w:rPr>
        <w:t xml:space="preserve"> and the IMF/Bank of the Netherlands conference on “International Banking: Microfoundations and Macroeconomic Implications</w:t>
      </w:r>
      <w:r w:rsidR="00CE5132" w:rsidRPr="00CE5132">
        <w:rPr>
          <w:sz w:val="24"/>
          <w:szCs w:val="24"/>
        </w:rPr>
        <w:t>.</w:t>
      </w:r>
      <w:r w:rsidR="009C1F8C">
        <w:rPr>
          <w:sz w:val="24"/>
          <w:szCs w:val="24"/>
        </w:rPr>
        <w:t xml:space="preserve">” </w:t>
      </w:r>
      <w:r w:rsidR="00CE5132" w:rsidRPr="00CE5132">
        <w:rPr>
          <w:sz w:val="24"/>
          <w:szCs w:val="24"/>
        </w:rPr>
        <w:t xml:space="preserve"> </w:t>
      </w:r>
      <w:r w:rsidR="00CE5132">
        <w:rPr>
          <w:sz w:val="24"/>
          <w:szCs w:val="24"/>
        </w:rPr>
        <w:t xml:space="preserve"> </w:t>
      </w:r>
      <w:r w:rsidR="00CE5132" w:rsidRPr="00CE5132">
        <w:rPr>
          <w:sz w:val="24"/>
          <w:szCs w:val="24"/>
        </w:rPr>
        <w:t>Eric Hsu and Peter Jones provided excellent research assistance.</w:t>
      </w:r>
      <w:r w:rsidR="00CE5132">
        <w:rPr>
          <w:sz w:val="24"/>
          <w:szCs w:val="24"/>
        </w:rPr>
        <w:t xml:space="preserve">  </w:t>
      </w:r>
      <w:r w:rsidR="0011165C">
        <w:rPr>
          <w:sz w:val="24"/>
          <w:szCs w:val="24"/>
        </w:rPr>
        <w:t>Views expressed are our own and do not necessarily represent those of the Federal Reserve Bank of San Francisco or the Federal Reserve Board of Governors.</w:t>
      </w:r>
    </w:p>
    <w:p w:rsidR="00BF3FEE" w:rsidRDefault="00BF3FEE">
      <w:pPr>
        <w:rPr>
          <w:sz w:val="24"/>
          <w:szCs w:val="24"/>
        </w:rPr>
      </w:pPr>
      <w:r>
        <w:rPr>
          <w:sz w:val="24"/>
          <w:szCs w:val="24"/>
        </w:rPr>
        <w:br w:type="page"/>
      </w:r>
    </w:p>
    <w:p w:rsidR="003B5C29" w:rsidRDefault="003B5C29" w:rsidP="00152FE1">
      <w:pPr>
        <w:spacing w:after="0" w:line="240" w:lineRule="auto"/>
        <w:rPr>
          <w:sz w:val="24"/>
          <w:szCs w:val="24"/>
        </w:rPr>
      </w:pPr>
    </w:p>
    <w:p w:rsidR="00042492" w:rsidRPr="00607B62" w:rsidRDefault="00042492" w:rsidP="00152FE1">
      <w:pPr>
        <w:spacing w:after="0" w:line="240" w:lineRule="auto"/>
        <w:rPr>
          <w:b/>
          <w:sz w:val="24"/>
          <w:szCs w:val="24"/>
        </w:rPr>
      </w:pPr>
      <w:r w:rsidRPr="00607B62">
        <w:rPr>
          <w:b/>
          <w:sz w:val="24"/>
          <w:szCs w:val="24"/>
        </w:rPr>
        <w:t>1. Introduction</w:t>
      </w:r>
      <w:r w:rsidRPr="00607B62">
        <w:rPr>
          <w:b/>
          <w:sz w:val="24"/>
          <w:szCs w:val="24"/>
        </w:rPr>
        <w:tab/>
      </w:r>
    </w:p>
    <w:p w:rsidR="00547056" w:rsidRPr="009251CF" w:rsidRDefault="00547056" w:rsidP="00152FE1">
      <w:pPr>
        <w:spacing w:after="0" w:line="240" w:lineRule="auto"/>
        <w:rPr>
          <w:sz w:val="24"/>
          <w:szCs w:val="24"/>
        </w:rPr>
      </w:pPr>
    </w:p>
    <w:p w:rsidR="00CB5327" w:rsidRDefault="00042492" w:rsidP="00152FE1">
      <w:pPr>
        <w:spacing w:after="0" w:line="480" w:lineRule="auto"/>
        <w:rPr>
          <w:sz w:val="24"/>
          <w:szCs w:val="24"/>
        </w:rPr>
      </w:pPr>
      <w:r>
        <w:rPr>
          <w:sz w:val="24"/>
          <w:szCs w:val="24"/>
        </w:rPr>
        <w:tab/>
      </w:r>
      <w:r w:rsidR="00E8539B" w:rsidRPr="009251CF">
        <w:rPr>
          <w:sz w:val="24"/>
          <w:szCs w:val="24"/>
        </w:rPr>
        <w:t xml:space="preserve">It has long been argued that </w:t>
      </w:r>
      <w:r w:rsidR="00077900">
        <w:rPr>
          <w:sz w:val="24"/>
          <w:szCs w:val="24"/>
        </w:rPr>
        <w:t xml:space="preserve">some economies, particularly in the </w:t>
      </w:r>
      <w:r w:rsidR="00E8539B" w:rsidRPr="009251CF">
        <w:rPr>
          <w:sz w:val="24"/>
          <w:szCs w:val="24"/>
        </w:rPr>
        <w:t>Asian region</w:t>
      </w:r>
      <w:r w:rsidR="00077900">
        <w:rPr>
          <w:sz w:val="24"/>
          <w:szCs w:val="24"/>
        </w:rPr>
        <w:t>, are</w:t>
      </w:r>
      <w:r w:rsidR="00E8539B" w:rsidRPr="009251CF">
        <w:rPr>
          <w:sz w:val="24"/>
          <w:szCs w:val="24"/>
        </w:rPr>
        <w:t xml:space="preserve"> “overbanked,” in the sense that </w:t>
      </w:r>
      <w:r w:rsidR="00CB5327" w:rsidRPr="009251CF">
        <w:rPr>
          <w:sz w:val="24"/>
          <w:szCs w:val="24"/>
        </w:rPr>
        <w:t xml:space="preserve">banks account for </w:t>
      </w:r>
      <w:r w:rsidR="00077900">
        <w:rPr>
          <w:sz w:val="24"/>
          <w:szCs w:val="24"/>
        </w:rPr>
        <w:t xml:space="preserve">an abnormally </w:t>
      </w:r>
      <w:r w:rsidR="00E8539B" w:rsidRPr="009251CF">
        <w:rPr>
          <w:sz w:val="24"/>
          <w:szCs w:val="24"/>
        </w:rPr>
        <w:t xml:space="preserve">high </w:t>
      </w:r>
      <w:r w:rsidR="00077900">
        <w:rPr>
          <w:sz w:val="24"/>
          <w:szCs w:val="24"/>
        </w:rPr>
        <w:t>s</w:t>
      </w:r>
      <w:r w:rsidR="00E8539B" w:rsidRPr="009251CF">
        <w:rPr>
          <w:sz w:val="24"/>
          <w:szCs w:val="24"/>
        </w:rPr>
        <w:t>hare of intermediation</w:t>
      </w:r>
      <w:r w:rsidR="00A430D0">
        <w:rPr>
          <w:sz w:val="24"/>
          <w:szCs w:val="24"/>
        </w:rPr>
        <w:t>,</w:t>
      </w:r>
      <w:r w:rsidR="00CB5327" w:rsidRPr="009251CF">
        <w:rPr>
          <w:sz w:val="24"/>
          <w:szCs w:val="24"/>
        </w:rPr>
        <w:t xml:space="preserve"> while other forms, such as local currency bond markets, are underdeveloped [e.g. Eichengreen and Luengnaruemitchai (2006)]. </w:t>
      </w:r>
      <w:r w:rsidR="00AF40C4">
        <w:rPr>
          <w:sz w:val="24"/>
          <w:szCs w:val="24"/>
        </w:rPr>
        <w:t xml:space="preserve"> </w:t>
      </w:r>
      <w:r w:rsidR="00CB5327" w:rsidRPr="009251CF">
        <w:rPr>
          <w:sz w:val="24"/>
          <w:szCs w:val="24"/>
        </w:rPr>
        <w:t>Some even argue that the underdevelopment of these markets exacerbated the severity of the 1997 Asian financial crisis [e.g. Park and Park (2003)]. Indeed, conditionality requirements for International Monetary Fund support for some countries during that crisis explicitly called for the development of local currency bond markets [</w:t>
      </w:r>
      <w:r w:rsidR="00917C48" w:rsidRPr="009251CF">
        <w:rPr>
          <w:sz w:val="24"/>
          <w:szCs w:val="24"/>
        </w:rPr>
        <w:t xml:space="preserve">e.g. </w:t>
      </w:r>
      <w:r w:rsidR="00CB5327" w:rsidRPr="009251CF">
        <w:rPr>
          <w:sz w:val="24"/>
          <w:szCs w:val="24"/>
        </w:rPr>
        <w:t>Batten and Hoontrakul 2008].</w:t>
      </w:r>
    </w:p>
    <w:p w:rsidR="00AF40C4" w:rsidRDefault="00AF40C4" w:rsidP="00AF40C4">
      <w:pPr>
        <w:spacing w:after="0" w:line="480" w:lineRule="auto"/>
        <w:ind w:firstLine="720"/>
        <w:rPr>
          <w:sz w:val="24"/>
          <w:szCs w:val="24"/>
        </w:rPr>
      </w:pPr>
      <w:r w:rsidRPr="00AF40C4">
        <w:rPr>
          <w:sz w:val="24"/>
          <w:szCs w:val="24"/>
        </w:rPr>
        <w:t xml:space="preserve">The notion of overbanking probably goes back to </w:t>
      </w:r>
      <w:r w:rsidR="00E51518">
        <w:rPr>
          <w:sz w:val="24"/>
          <w:szCs w:val="24"/>
        </w:rPr>
        <w:t xml:space="preserve">the account of </w:t>
      </w:r>
      <w:r w:rsidRPr="00AF40C4">
        <w:rPr>
          <w:sz w:val="24"/>
          <w:szCs w:val="24"/>
        </w:rPr>
        <w:t>Davis and Gallman (1978) of development difficulties experienced by such diverse countries as Argentina, Australia, the United Kingdom</w:t>
      </w:r>
      <w:r w:rsidR="00E51518">
        <w:rPr>
          <w:sz w:val="24"/>
          <w:szCs w:val="24"/>
        </w:rPr>
        <w:t>,</w:t>
      </w:r>
      <w:r w:rsidRPr="00AF40C4">
        <w:rPr>
          <w:sz w:val="24"/>
          <w:szCs w:val="24"/>
        </w:rPr>
        <w:t xml:space="preserve"> and Canada at the turn of the twentieth century. </w:t>
      </w:r>
      <w:r>
        <w:rPr>
          <w:sz w:val="24"/>
          <w:szCs w:val="24"/>
        </w:rPr>
        <w:t xml:space="preserve"> </w:t>
      </w:r>
      <w:r w:rsidR="00E51518">
        <w:rPr>
          <w:sz w:val="24"/>
          <w:szCs w:val="24"/>
        </w:rPr>
        <w:t xml:space="preserve">They </w:t>
      </w:r>
      <w:r w:rsidRPr="00AF40C4">
        <w:rPr>
          <w:sz w:val="24"/>
          <w:szCs w:val="24"/>
        </w:rPr>
        <w:t>argue that these nations were “overbanked” at the time</w:t>
      </w:r>
      <w:r w:rsidR="00BE228C">
        <w:rPr>
          <w:sz w:val="24"/>
          <w:szCs w:val="24"/>
        </w:rPr>
        <w:t>, as alternative financial markets, such as equity and bond markets were left relatively undeveloped</w:t>
      </w:r>
      <w:r w:rsidRPr="00AF40C4">
        <w:rPr>
          <w:sz w:val="24"/>
          <w:szCs w:val="24"/>
        </w:rPr>
        <w:t xml:space="preserve">.  This </w:t>
      </w:r>
      <w:r w:rsidR="00E51518">
        <w:rPr>
          <w:sz w:val="24"/>
          <w:szCs w:val="24"/>
        </w:rPr>
        <w:t xml:space="preserve">structure </w:t>
      </w:r>
      <w:r w:rsidRPr="00AF40C4">
        <w:rPr>
          <w:sz w:val="24"/>
          <w:szCs w:val="24"/>
        </w:rPr>
        <w:t>disrupted their investment capacity</w:t>
      </w:r>
      <w:r w:rsidR="002F32EA">
        <w:rPr>
          <w:sz w:val="24"/>
          <w:szCs w:val="24"/>
        </w:rPr>
        <w:t>,</w:t>
      </w:r>
      <w:r w:rsidRPr="00AF40C4">
        <w:rPr>
          <w:sz w:val="24"/>
          <w:szCs w:val="24"/>
        </w:rPr>
        <w:t xml:space="preserve"> as the</w:t>
      </w:r>
      <w:r w:rsidR="00BE228C">
        <w:rPr>
          <w:sz w:val="24"/>
          <w:szCs w:val="24"/>
        </w:rPr>
        <w:t>ir almost-exclusive reliance on bank finance</w:t>
      </w:r>
      <w:r w:rsidRPr="00AF40C4">
        <w:rPr>
          <w:sz w:val="24"/>
          <w:szCs w:val="24"/>
        </w:rPr>
        <w:t xml:space="preserve"> suffered from excessive maturity mismatch between funding through short-term deposits </w:t>
      </w:r>
      <w:bookmarkStart w:id="0" w:name="_GoBack"/>
      <w:bookmarkEnd w:id="0"/>
      <w:r w:rsidRPr="00AF40C4">
        <w:rPr>
          <w:sz w:val="24"/>
          <w:szCs w:val="24"/>
        </w:rPr>
        <w:t>and investment in long-term projects</w:t>
      </w:r>
      <w:r>
        <w:rPr>
          <w:sz w:val="24"/>
          <w:szCs w:val="24"/>
        </w:rPr>
        <w:t xml:space="preserve"> [Neal (2009)]</w:t>
      </w:r>
      <w:r w:rsidRPr="00AF40C4">
        <w:rPr>
          <w:sz w:val="24"/>
          <w:szCs w:val="24"/>
        </w:rPr>
        <w:t xml:space="preserve">. </w:t>
      </w:r>
      <w:r>
        <w:rPr>
          <w:sz w:val="24"/>
          <w:szCs w:val="24"/>
        </w:rPr>
        <w:t xml:space="preserve"> </w:t>
      </w:r>
      <w:r w:rsidRPr="00AF40C4">
        <w:rPr>
          <w:sz w:val="24"/>
          <w:szCs w:val="24"/>
        </w:rPr>
        <w:t xml:space="preserve">The United States, in contrast to these other countries, was able to weather its shocks during this period more easily because its securities market was more developed.  </w:t>
      </w:r>
    </w:p>
    <w:p w:rsidR="00AF40C4" w:rsidRDefault="006C3FE7" w:rsidP="00152FE1">
      <w:pPr>
        <w:spacing w:after="0" w:line="480" w:lineRule="auto"/>
        <w:rPr>
          <w:sz w:val="24"/>
          <w:szCs w:val="24"/>
        </w:rPr>
      </w:pPr>
      <w:r>
        <w:rPr>
          <w:sz w:val="24"/>
          <w:szCs w:val="24"/>
        </w:rPr>
        <w:tab/>
      </w:r>
      <w:r w:rsidR="00666D38">
        <w:rPr>
          <w:sz w:val="24"/>
          <w:szCs w:val="24"/>
        </w:rPr>
        <w:t>T</w:t>
      </w:r>
      <w:r w:rsidR="00666D38" w:rsidRPr="00666D38">
        <w:rPr>
          <w:sz w:val="24"/>
          <w:szCs w:val="24"/>
        </w:rPr>
        <w:t xml:space="preserve">his debate </w:t>
      </w:r>
      <w:r w:rsidR="00666D38">
        <w:rPr>
          <w:sz w:val="24"/>
          <w:szCs w:val="24"/>
        </w:rPr>
        <w:t>is also related to t</w:t>
      </w:r>
      <w:r w:rsidR="00666D38" w:rsidRPr="00666D38">
        <w:rPr>
          <w:sz w:val="24"/>
          <w:szCs w:val="24"/>
        </w:rPr>
        <w:t xml:space="preserve">he well-known “spare tire” argument of former Chairman Alan Greenspan that the development of securities markets was desirable because it would allow a channel for intermediation to continue to function during episodes of disruption to the </w:t>
      </w:r>
      <w:r w:rsidR="00666D38" w:rsidRPr="00666D38">
        <w:rPr>
          <w:sz w:val="24"/>
          <w:szCs w:val="24"/>
        </w:rPr>
        <w:lastRenderedPageBreak/>
        <w:t>banking sector</w:t>
      </w:r>
      <w:r w:rsidR="008D07D4">
        <w:rPr>
          <w:sz w:val="24"/>
          <w:szCs w:val="24"/>
        </w:rPr>
        <w:t xml:space="preserve"> [Greenspan (1999)]</w:t>
      </w:r>
      <w:r w:rsidR="00666D38" w:rsidRPr="00666D38">
        <w:rPr>
          <w:sz w:val="24"/>
          <w:szCs w:val="24"/>
        </w:rPr>
        <w:t>.</w:t>
      </w:r>
      <w:r w:rsidR="000F713E">
        <w:rPr>
          <w:sz w:val="24"/>
          <w:szCs w:val="24"/>
        </w:rPr>
        <w:t xml:space="preserve">  </w:t>
      </w:r>
      <w:r w:rsidR="00A86046">
        <w:rPr>
          <w:sz w:val="24"/>
          <w:szCs w:val="24"/>
        </w:rPr>
        <w:t xml:space="preserve">Bond finance can serve as an alternative to bank finance, particularly in providing long-term credit to smaller firms during normal conditions [e.g. Beck, et al (2009)]. </w:t>
      </w:r>
      <w:r w:rsidR="00DC3CAC">
        <w:rPr>
          <w:sz w:val="24"/>
          <w:szCs w:val="24"/>
        </w:rPr>
        <w:t xml:space="preserve"> However, its adequacy as a substitute is limited.  I</w:t>
      </w:r>
      <w:r w:rsidR="008D07D4">
        <w:rPr>
          <w:sz w:val="24"/>
          <w:szCs w:val="24"/>
        </w:rPr>
        <w:t>t has long been recognized that the development of successful banking sectors and bond markets tend to be complements</w:t>
      </w:r>
      <w:r w:rsidR="000F713E">
        <w:rPr>
          <w:sz w:val="24"/>
          <w:szCs w:val="24"/>
        </w:rPr>
        <w:t>,</w:t>
      </w:r>
      <w:r w:rsidR="008D07D4">
        <w:rPr>
          <w:sz w:val="24"/>
          <w:szCs w:val="24"/>
        </w:rPr>
        <w:t xml:space="preserve"> rather than substitutes [e.g. Spiegel </w:t>
      </w:r>
      <w:r w:rsidR="000F713E">
        <w:rPr>
          <w:sz w:val="24"/>
          <w:szCs w:val="24"/>
        </w:rPr>
        <w:t>(2012)].</w:t>
      </w:r>
      <w:r w:rsidR="00666D38" w:rsidRPr="00666D38">
        <w:rPr>
          <w:sz w:val="24"/>
          <w:szCs w:val="24"/>
        </w:rPr>
        <w:t xml:space="preserve"> </w:t>
      </w:r>
      <w:r w:rsidR="000F713E">
        <w:rPr>
          <w:sz w:val="24"/>
          <w:szCs w:val="24"/>
        </w:rPr>
        <w:t xml:space="preserve"> </w:t>
      </w:r>
      <w:r w:rsidR="00774E1E">
        <w:rPr>
          <w:sz w:val="24"/>
          <w:szCs w:val="24"/>
        </w:rPr>
        <w:t xml:space="preserve">Moreover, </w:t>
      </w:r>
      <w:r w:rsidR="00DC3CAC">
        <w:rPr>
          <w:sz w:val="24"/>
          <w:szCs w:val="24"/>
        </w:rPr>
        <w:t xml:space="preserve">while there is some evidence that bond markets provided substitute funding during </w:t>
      </w:r>
      <w:r w:rsidR="00A430D0">
        <w:rPr>
          <w:sz w:val="24"/>
          <w:szCs w:val="24"/>
        </w:rPr>
        <w:t xml:space="preserve">a </w:t>
      </w:r>
      <w:r w:rsidR="00DC3CAC">
        <w:rPr>
          <w:sz w:val="24"/>
          <w:szCs w:val="24"/>
        </w:rPr>
        <w:t>crisis, as in Korea during the Asian financial crisis, it was primarily larger firms that were able to access these markets when bank lending dried up [Gormley, et al (2006)].  For smaller borrowers, i</w:t>
      </w:r>
      <w:r w:rsidR="00666D38" w:rsidRPr="00666D38">
        <w:rPr>
          <w:sz w:val="24"/>
          <w:szCs w:val="24"/>
        </w:rPr>
        <w:t>t is usually the case that when a country’s banking system is disrupted its securities market ceases to function as well</w:t>
      </w:r>
      <w:r w:rsidR="00DC3CAC">
        <w:rPr>
          <w:sz w:val="24"/>
          <w:szCs w:val="24"/>
        </w:rPr>
        <w:t xml:space="preserve"> [e.g. </w:t>
      </w:r>
      <w:r w:rsidR="00774E1E">
        <w:rPr>
          <w:sz w:val="24"/>
          <w:szCs w:val="24"/>
        </w:rPr>
        <w:t>E</w:t>
      </w:r>
      <w:r w:rsidR="00DC3CAC">
        <w:rPr>
          <w:sz w:val="24"/>
          <w:szCs w:val="24"/>
        </w:rPr>
        <w:t>i</w:t>
      </w:r>
      <w:r w:rsidR="00774E1E">
        <w:rPr>
          <w:sz w:val="24"/>
          <w:szCs w:val="24"/>
        </w:rPr>
        <w:t>chengreen (20</w:t>
      </w:r>
      <w:r w:rsidR="00DC3CAC">
        <w:rPr>
          <w:sz w:val="24"/>
          <w:szCs w:val="24"/>
        </w:rPr>
        <w:t>07</w:t>
      </w:r>
      <w:r w:rsidR="00774E1E">
        <w:rPr>
          <w:sz w:val="24"/>
          <w:szCs w:val="24"/>
        </w:rPr>
        <w:t>)</w:t>
      </w:r>
      <w:r w:rsidR="00DC3CAC">
        <w:rPr>
          <w:sz w:val="24"/>
          <w:szCs w:val="24"/>
        </w:rPr>
        <w:t>,</w:t>
      </w:r>
      <w:r w:rsidR="00774E1E">
        <w:rPr>
          <w:sz w:val="24"/>
          <w:szCs w:val="24"/>
        </w:rPr>
        <w:t xml:space="preserve"> He (2012)</w:t>
      </w:r>
      <w:r w:rsidR="00DC3CAC">
        <w:rPr>
          <w:sz w:val="24"/>
          <w:szCs w:val="24"/>
        </w:rPr>
        <w:t>]</w:t>
      </w:r>
      <w:r w:rsidR="000F713E">
        <w:rPr>
          <w:sz w:val="24"/>
          <w:szCs w:val="24"/>
        </w:rPr>
        <w:t>.</w:t>
      </w:r>
      <w:r w:rsidR="00774E1E">
        <w:rPr>
          <w:sz w:val="24"/>
          <w:szCs w:val="24"/>
        </w:rPr>
        <w:t xml:space="preserve">  </w:t>
      </w:r>
    </w:p>
    <w:p w:rsidR="003D5EAD" w:rsidRDefault="003D5EAD" w:rsidP="00152FE1">
      <w:pPr>
        <w:spacing w:after="0" w:line="480" w:lineRule="auto"/>
        <w:rPr>
          <w:sz w:val="24"/>
          <w:szCs w:val="24"/>
        </w:rPr>
      </w:pPr>
      <w:r>
        <w:rPr>
          <w:sz w:val="24"/>
          <w:szCs w:val="24"/>
        </w:rPr>
        <w:tab/>
        <w:t>If overbanking is a phenomenon that hinders the efficiency of the financial system</w:t>
      </w:r>
      <w:r w:rsidR="00A430D0">
        <w:rPr>
          <w:sz w:val="24"/>
          <w:szCs w:val="24"/>
        </w:rPr>
        <w:t>,</w:t>
      </w:r>
      <w:r>
        <w:rPr>
          <w:sz w:val="24"/>
          <w:szCs w:val="24"/>
        </w:rPr>
        <w:t xml:space="preserve"> the literature would suggest that it should have implications for economic performances.  There is a large literature that suggests a positive relationship between financial development and growth [e.g. King and Levine (1993) and Benhaibib and Spiegel </w:t>
      </w:r>
      <w:r w:rsidR="00294E5A">
        <w:rPr>
          <w:sz w:val="24"/>
          <w:szCs w:val="24"/>
        </w:rPr>
        <w:t>(2000)].  There is also a more recent literature that stresses the</w:t>
      </w:r>
      <w:r w:rsidR="004050C6">
        <w:rPr>
          <w:sz w:val="24"/>
          <w:szCs w:val="24"/>
        </w:rPr>
        <w:t xml:space="preserve"> adverse </w:t>
      </w:r>
      <w:r w:rsidR="00A430D0">
        <w:rPr>
          <w:sz w:val="24"/>
          <w:szCs w:val="24"/>
        </w:rPr>
        <w:t xml:space="preserve">effect </w:t>
      </w:r>
      <w:r w:rsidR="004050C6">
        <w:rPr>
          <w:sz w:val="24"/>
          <w:szCs w:val="24"/>
        </w:rPr>
        <w:t>on macroeconomic performances from the</w:t>
      </w:r>
      <w:r w:rsidR="00294E5A">
        <w:rPr>
          <w:sz w:val="24"/>
          <w:szCs w:val="24"/>
        </w:rPr>
        <w:t xml:space="preserve"> illiquidity that </w:t>
      </w:r>
      <w:r w:rsidR="004050C6">
        <w:rPr>
          <w:sz w:val="24"/>
          <w:szCs w:val="24"/>
        </w:rPr>
        <w:t>follows</w:t>
      </w:r>
      <w:r w:rsidR="00294E5A">
        <w:rPr>
          <w:sz w:val="24"/>
          <w:szCs w:val="24"/>
        </w:rPr>
        <w:t xml:space="preserve"> bank failures [Hart</w:t>
      </w:r>
      <w:r w:rsidR="004050C6">
        <w:rPr>
          <w:sz w:val="24"/>
          <w:szCs w:val="24"/>
        </w:rPr>
        <w:t xml:space="preserve"> and Zingales (2014)].</w:t>
      </w:r>
      <w:r w:rsidR="00294E5A">
        <w:rPr>
          <w:sz w:val="24"/>
          <w:szCs w:val="24"/>
        </w:rPr>
        <w:t xml:space="preserve"> </w:t>
      </w:r>
    </w:p>
    <w:p w:rsidR="000F713E" w:rsidRPr="000F713E" w:rsidRDefault="000F713E" w:rsidP="000F713E">
      <w:pPr>
        <w:spacing w:after="0" w:line="480" w:lineRule="auto"/>
        <w:ind w:firstLine="720"/>
        <w:rPr>
          <w:sz w:val="24"/>
          <w:szCs w:val="24"/>
        </w:rPr>
      </w:pPr>
      <w:r w:rsidRPr="000F713E">
        <w:rPr>
          <w:sz w:val="24"/>
          <w:szCs w:val="24"/>
        </w:rPr>
        <w:t xml:space="preserve">In this paper, </w:t>
      </w:r>
      <w:r w:rsidR="00BE228C">
        <w:rPr>
          <w:sz w:val="24"/>
          <w:szCs w:val="24"/>
        </w:rPr>
        <w:t xml:space="preserve">in contrast to the concept of overbanking at the national level associated with Davis and Gallman (1978), </w:t>
      </w:r>
      <w:r w:rsidRPr="000F713E">
        <w:rPr>
          <w:sz w:val="24"/>
          <w:szCs w:val="24"/>
        </w:rPr>
        <w:t xml:space="preserve">we </w:t>
      </w:r>
      <w:r w:rsidR="00BE228C">
        <w:rPr>
          <w:sz w:val="24"/>
          <w:szCs w:val="24"/>
        </w:rPr>
        <w:t xml:space="preserve">consider </w:t>
      </w:r>
      <w:r w:rsidR="00E51518">
        <w:rPr>
          <w:sz w:val="24"/>
          <w:szCs w:val="24"/>
        </w:rPr>
        <w:t xml:space="preserve">the question of “overbanking” </w:t>
      </w:r>
      <w:r w:rsidR="00BE228C">
        <w:rPr>
          <w:sz w:val="24"/>
          <w:szCs w:val="24"/>
        </w:rPr>
        <w:t>a</w:t>
      </w:r>
      <w:r w:rsidR="00E51518">
        <w:rPr>
          <w:sz w:val="24"/>
          <w:szCs w:val="24"/>
        </w:rPr>
        <w:t>t</w:t>
      </w:r>
      <w:r w:rsidRPr="000F713E">
        <w:rPr>
          <w:sz w:val="24"/>
          <w:szCs w:val="24"/>
        </w:rPr>
        <w:t xml:space="preserve"> the individual bank level. </w:t>
      </w:r>
      <w:r>
        <w:rPr>
          <w:sz w:val="24"/>
          <w:szCs w:val="24"/>
        </w:rPr>
        <w:t xml:space="preserve"> </w:t>
      </w:r>
      <w:r w:rsidRPr="000F713E">
        <w:rPr>
          <w:sz w:val="24"/>
          <w:szCs w:val="24"/>
        </w:rPr>
        <w:t>If it is possible that overbanking can be detrimental at the banking system level, perhaps there is a point beyond which individual banks rely too heavily on deposit funding, and would benefit from greater reliance on longer-term</w:t>
      </w:r>
      <w:r w:rsidR="00D8554B">
        <w:rPr>
          <w:sz w:val="24"/>
          <w:szCs w:val="24"/>
        </w:rPr>
        <w:t xml:space="preserve"> funding</w:t>
      </w:r>
      <w:r w:rsidR="00E51518">
        <w:rPr>
          <w:sz w:val="24"/>
          <w:szCs w:val="24"/>
        </w:rPr>
        <w:t>, such as</w:t>
      </w:r>
      <w:r w:rsidR="00033474">
        <w:rPr>
          <w:sz w:val="24"/>
          <w:szCs w:val="24"/>
        </w:rPr>
        <w:t xml:space="preserve"> through securities</w:t>
      </w:r>
      <w:r w:rsidRPr="000F713E">
        <w:rPr>
          <w:sz w:val="24"/>
          <w:szCs w:val="24"/>
        </w:rPr>
        <w:t xml:space="preserve"> </w:t>
      </w:r>
      <w:r w:rsidR="00E51518">
        <w:rPr>
          <w:sz w:val="24"/>
          <w:szCs w:val="24"/>
        </w:rPr>
        <w:lastRenderedPageBreak/>
        <w:t xml:space="preserve">issuance, </w:t>
      </w:r>
      <w:r w:rsidRPr="000F713E">
        <w:rPr>
          <w:sz w:val="24"/>
          <w:szCs w:val="24"/>
        </w:rPr>
        <w:t>that would result in reduced maturity mismatch between their funding and lending activities.</w:t>
      </w:r>
      <w:r w:rsidR="00D8554B">
        <w:rPr>
          <w:rStyle w:val="FootnoteReference"/>
          <w:sz w:val="24"/>
          <w:szCs w:val="24"/>
        </w:rPr>
        <w:footnoteReference w:id="1"/>
      </w:r>
      <w:r w:rsidRPr="000F713E">
        <w:rPr>
          <w:sz w:val="24"/>
          <w:szCs w:val="24"/>
        </w:rPr>
        <w:t xml:space="preserve">  </w:t>
      </w:r>
    </w:p>
    <w:p w:rsidR="00673193" w:rsidRPr="000F713E" w:rsidRDefault="000F713E" w:rsidP="000F713E">
      <w:pPr>
        <w:spacing w:after="0" w:line="480" w:lineRule="auto"/>
        <w:rPr>
          <w:sz w:val="24"/>
          <w:szCs w:val="24"/>
        </w:rPr>
      </w:pPr>
      <w:r w:rsidRPr="000F713E">
        <w:rPr>
          <w:sz w:val="24"/>
          <w:szCs w:val="24"/>
        </w:rPr>
        <w:tab/>
        <w:t xml:space="preserve">This argument is not in keeping with current regulatory stances, in the sense that deposits are generally considered to be good stable funding sources that </w:t>
      </w:r>
      <w:r w:rsidR="00E51518" w:rsidRPr="000F713E">
        <w:rPr>
          <w:sz w:val="24"/>
          <w:szCs w:val="24"/>
        </w:rPr>
        <w:t>are unlikely to run</w:t>
      </w:r>
      <w:r w:rsidR="00E51518" w:rsidRPr="000F713E" w:rsidDel="00E51518">
        <w:rPr>
          <w:sz w:val="24"/>
          <w:szCs w:val="24"/>
        </w:rPr>
        <w:t xml:space="preserve"> </w:t>
      </w:r>
      <w:r w:rsidRPr="000F713E">
        <w:rPr>
          <w:sz w:val="24"/>
          <w:szCs w:val="24"/>
        </w:rPr>
        <w:t>due to deposit insurance</w:t>
      </w:r>
      <w:r w:rsidR="00F42B73">
        <w:rPr>
          <w:sz w:val="24"/>
          <w:szCs w:val="24"/>
        </w:rPr>
        <w:t>.  In contrast, wholesale funding markets are likely to exhibit substantive rollover risk difficulties leading to potential spillovers that call for regulatory intervention [e.g. Ahnert (2013)]</w:t>
      </w:r>
      <w:r w:rsidR="00DD18B0">
        <w:rPr>
          <w:sz w:val="24"/>
          <w:szCs w:val="24"/>
        </w:rPr>
        <w:t xml:space="preserve"> while </w:t>
      </w:r>
      <w:r w:rsidR="00AE42C1">
        <w:rPr>
          <w:sz w:val="24"/>
          <w:szCs w:val="24"/>
        </w:rPr>
        <w:t>“shadow banks” explicitly give their investors “early exit options” in the event of difficulties that manifest themselves in outcomes analogous to bank runs [Hanson, et al (2014)]</w:t>
      </w:r>
      <w:r w:rsidRPr="000F713E">
        <w:rPr>
          <w:sz w:val="24"/>
          <w:szCs w:val="24"/>
        </w:rPr>
        <w:t xml:space="preserve">. </w:t>
      </w:r>
      <w:r>
        <w:rPr>
          <w:sz w:val="24"/>
          <w:szCs w:val="24"/>
        </w:rPr>
        <w:t xml:space="preserve"> </w:t>
      </w:r>
      <w:r w:rsidR="00673193">
        <w:rPr>
          <w:sz w:val="24"/>
          <w:szCs w:val="24"/>
        </w:rPr>
        <w:t>However</w:t>
      </w:r>
      <w:r w:rsidRPr="000F713E">
        <w:rPr>
          <w:sz w:val="24"/>
          <w:szCs w:val="24"/>
        </w:rPr>
        <w:t>, such stable sources are likely to be as difficult to increase as they are safe from declines.  It may be very costly to raise funds through deposits -- particularly for a bank that specializes in deposit funding – because interest rates will have to be raised on old and new deposits alike.</w:t>
      </w:r>
      <w:r w:rsidR="00673193">
        <w:rPr>
          <w:sz w:val="24"/>
          <w:szCs w:val="24"/>
        </w:rPr>
        <w:t xml:space="preserve">  </w:t>
      </w:r>
      <w:r w:rsidR="00A430D0">
        <w:rPr>
          <w:sz w:val="24"/>
          <w:szCs w:val="24"/>
        </w:rPr>
        <w:t>While</w:t>
      </w:r>
      <w:r w:rsidR="00673193">
        <w:rPr>
          <w:sz w:val="24"/>
          <w:szCs w:val="24"/>
        </w:rPr>
        <w:t xml:space="preserve"> banks that do rely more heavily on bond finance will obviously be more exposed to shocks originating in that market [e.g. Hale and Santos (2010)]</w:t>
      </w:r>
      <w:r w:rsidR="00A430D0">
        <w:rPr>
          <w:sz w:val="24"/>
          <w:szCs w:val="24"/>
        </w:rPr>
        <w:t xml:space="preserve">, </w:t>
      </w:r>
      <w:r w:rsidR="00673193">
        <w:rPr>
          <w:sz w:val="24"/>
          <w:szCs w:val="24"/>
        </w:rPr>
        <w:t>the net impact on risk ex-ante from this increased exposure, which results in lesser exposure to the domestic deposit market, appears to be unclear.</w:t>
      </w:r>
    </w:p>
    <w:p w:rsidR="000F713E" w:rsidRDefault="000F713E" w:rsidP="00673193">
      <w:pPr>
        <w:spacing w:after="0" w:line="480" w:lineRule="auto"/>
        <w:ind w:firstLine="720"/>
        <w:rPr>
          <w:sz w:val="24"/>
          <w:szCs w:val="24"/>
        </w:rPr>
      </w:pPr>
      <w:r w:rsidRPr="000F713E">
        <w:rPr>
          <w:sz w:val="24"/>
          <w:szCs w:val="24"/>
        </w:rPr>
        <w:t xml:space="preserve">Because of that, a need to raise funds quickly may often correspond to a need to raise funds in securities markets. </w:t>
      </w:r>
      <w:r>
        <w:rPr>
          <w:sz w:val="24"/>
          <w:szCs w:val="24"/>
        </w:rPr>
        <w:t xml:space="preserve"> </w:t>
      </w:r>
      <w:r w:rsidRPr="000F713E">
        <w:rPr>
          <w:sz w:val="24"/>
          <w:szCs w:val="24"/>
        </w:rPr>
        <w:t xml:space="preserve">If that is the case, then banks may benefit from having a presence in securities markets, much as countries benefit from having more developed local securities markets. </w:t>
      </w:r>
      <w:r>
        <w:rPr>
          <w:sz w:val="24"/>
          <w:szCs w:val="24"/>
        </w:rPr>
        <w:t xml:space="preserve"> </w:t>
      </w:r>
      <w:r w:rsidRPr="000F713E">
        <w:rPr>
          <w:sz w:val="24"/>
          <w:szCs w:val="24"/>
        </w:rPr>
        <w:t>Banks with greater reliance on securities markets are likely to have established underwriters and clients, and thereby may face superior borrowing opportunities.</w:t>
      </w:r>
      <w:r w:rsidR="00224AB9">
        <w:rPr>
          <w:sz w:val="24"/>
          <w:szCs w:val="24"/>
        </w:rPr>
        <w:t xml:space="preserve">  For example, </w:t>
      </w:r>
      <w:r w:rsidR="00224AB9">
        <w:rPr>
          <w:sz w:val="24"/>
          <w:szCs w:val="24"/>
        </w:rPr>
        <w:lastRenderedPageBreak/>
        <w:t>Lopez and Spiegel (2014) find that unseasoned borrowers paid higher underwriter fees in euro-yen market issues.</w:t>
      </w:r>
      <w:r w:rsidRPr="000F713E">
        <w:rPr>
          <w:sz w:val="24"/>
          <w:szCs w:val="24"/>
        </w:rPr>
        <w:t xml:space="preserve"> </w:t>
      </w:r>
      <w:r w:rsidRPr="000F713E">
        <w:rPr>
          <w:sz w:val="24"/>
          <w:szCs w:val="24"/>
        </w:rPr>
        <w:tab/>
      </w:r>
    </w:p>
    <w:p w:rsidR="00F465EA" w:rsidRDefault="000F713E" w:rsidP="00260713">
      <w:pPr>
        <w:spacing w:after="0" w:line="480" w:lineRule="auto"/>
        <w:rPr>
          <w:sz w:val="24"/>
          <w:szCs w:val="24"/>
        </w:rPr>
      </w:pPr>
      <w:r>
        <w:rPr>
          <w:sz w:val="24"/>
          <w:szCs w:val="24"/>
        </w:rPr>
        <w:tab/>
      </w:r>
      <w:r w:rsidR="00673193">
        <w:rPr>
          <w:sz w:val="24"/>
          <w:szCs w:val="24"/>
        </w:rPr>
        <w:t xml:space="preserve">We also investigate </w:t>
      </w:r>
      <w:r>
        <w:rPr>
          <w:sz w:val="24"/>
          <w:szCs w:val="24"/>
        </w:rPr>
        <w:t xml:space="preserve">whether </w:t>
      </w:r>
      <w:r w:rsidR="00673193">
        <w:rPr>
          <w:sz w:val="24"/>
          <w:szCs w:val="24"/>
        </w:rPr>
        <w:t xml:space="preserve">similar arguments </w:t>
      </w:r>
      <w:r>
        <w:rPr>
          <w:sz w:val="24"/>
          <w:szCs w:val="24"/>
        </w:rPr>
        <w:t xml:space="preserve">hold </w:t>
      </w:r>
      <w:r w:rsidR="00A430D0">
        <w:rPr>
          <w:sz w:val="24"/>
          <w:szCs w:val="24"/>
        </w:rPr>
        <w:t xml:space="preserve">on </w:t>
      </w:r>
      <w:r>
        <w:rPr>
          <w:sz w:val="24"/>
          <w:szCs w:val="24"/>
        </w:rPr>
        <w:t xml:space="preserve">aggregate </w:t>
      </w:r>
      <w:r w:rsidR="00A430D0">
        <w:rPr>
          <w:sz w:val="24"/>
          <w:szCs w:val="24"/>
        </w:rPr>
        <w:t xml:space="preserve">at the </w:t>
      </w:r>
      <w:r>
        <w:rPr>
          <w:sz w:val="24"/>
          <w:szCs w:val="24"/>
        </w:rPr>
        <w:t>level</w:t>
      </w:r>
      <w:r w:rsidR="00A430D0">
        <w:rPr>
          <w:sz w:val="24"/>
          <w:szCs w:val="24"/>
        </w:rPr>
        <w:t xml:space="preserve"> of national banking systems</w:t>
      </w:r>
      <w:r>
        <w:rPr>
          <w:sz w:val="24"/>
          <w:szCs w:val="24"/>
        </w:rPr>
        <w:t xml:space="preserve">.  During </w:t>
      </w:r>
      <w:r w:rsidR="006C3FE7">
        <w:rPr>
          <w:sz w:val="24"/>
          <w:szCs w:val="24"/>
        </w:rPr>
        <w:t>the recent global financial crisis, banks worldwide encountered difficulties in funding, particularly in raising assets from abroad</w:t>
      </w:r>
      <w:r w:rsidR="00E51518">
        <w:rPr>
          <w:sz w:val="24"/>
          <w:szCs w:val="24"/>
        </w:rPr>
        <w:t>; see Acharya et al. (2013)</w:t>
      </w:r>
      <w:r w:rsidR="006C3FE7">
        <w:rPr>
          <w:sz w:val="24"/>
          <w:szCs w:val="24"/>
        </w:rPr>
        <w:t xml:space="preserve">.  The increased difficulty in raising assets from abroad during turbulent times highlights the importance for financial institutions to enjoy stable domestic funding conditions and the potential for spillovers in local funding conditions from balance sheet practices pursued by other banks.  Paraphrasing the </w:t>
      </w:r>
      <w:r w:rsidR="00244AE0">
        <w:rPr>
          <w:sz w:val="24"/>
          <w:szCs w:val="24"/>
        </w:rPr>
        <w:t xml:space="preserve">famous </w:t>
      </w:r>
      <w:r w:rsidR="006C3FE7">
        <w:rPr>
          <w:sz w:val="24"/>
          <w:szCs w:val="24"/>
        </w:rPr>
        <w:t>movie quote</w:t>
      </w:r>
      <w:r w:rsidR="00345BA4">
        <w:rPr>
          <w:sz w:val="24"/>
          <w:szCs w:val="24"/>
        </w:rPr>
        <w:t>,</w:t>
      </w:r>
      <w:r w:rsidR="006C3FE7">
        <w:rPr>
          <w:sz w:val="24"/>
          <w:szCs w:val="24"/>
        </w:rPr>
        <w:t xml:space="preserve"> as all banks in a national system rely to some extent on local liquid funding, increased draining of liquid assets by one bank in a national system “drinks the milkshake” of available liquid assets </w:t>
      </w:r>
      <w:r w:rsidR="00244AE0">
        <w:rPr>
          <w:sz w:val="24"/>
          <w:szCs w:val="24"/>
        </w:rPr>
        <w:t>for</w:t>
      </w:r>
      <w:r w:rsidR="006C3FE7">
        <w:rPr>
          <w:sz w:val="24"/>
          <w:szCs w:val="24"/>
        </w:rPr>
        <w:t xml:space="preserve"> other banks.</w:t>
      </w:r>
      <w:r w:rsidR="006C3FE7">
        <w:rPr>
          <w:rStyle w:val="FootnoteReference"/>
          <w:sz w:val="24"/>
          <w:szCs w:val="24"/>
        </w:rPr>
        <w:footnoteReference w:id="2"/>
      </w:r>
      <w:r w:rsidR="006C3FE7">
        <w:rPr>
          <w:sz w:val="24"/>
          <w:szCs w:val="24"/>
        </w:rPr>
        <w:t xml:space="preserve">  In such an environment, one would think that reliance on stable funding sources, most notably standard deposits, would be a welcome development. </w:t>
      </w:r>
      <w:r w:rsidR="00260713">
        <w:rPr>
          <w:sz w:val="24"/>
          <w:szCs w:val="24"/>
        </w:rPr>
        <w:t xml:space="preserve"> We therefore condition on individual bank and systemwide </w:t>
      </w:r>
      <w:r w:rsidR="00A430D0">
        <w:rPr>
          <w:sz w:val="24"/>
          <w:szCs w:val="24"/>
        </w:rPr>
        <w:t>liquidity funding profiles</w:t>
      </w:r>
      <w:r w:rsidR="00260713">
        <w:rPr>
          <w:sz w:val="24"/>
          <w:szCs w:val="24"/>
        </w:rPr>
        <w:t xml:space="preserve"> when assessing the implications of increased reliance on deposit funding</w:t>
      </w:r>
      <w:r w:rsidR="00C82431">
        <w:rPr>
          <w:sz w:val="24"/>
          <w:szCs w:val="24"/>
        </w:rPr>
        <w:t>.</w:t>
      </w:r>
      <w:r w:rsidR="00904C12">
        <w:rPr>
          <w:sz w:val="24"/>
          <w:szCs w:val="24"/>
        </w:rPr>
        <w:t xml:space="preserve"> </w:t>
      </w:r>
      <w:r w:rsidR="00C82431">
        <w:rPr>
          <w:sz w:val="24"/>
          <w:szCs w:val="24"/>
        </w:rPr>
        <w:t xml:space="preserve">   </w:t>
      </w:r>
    </w:p>
    <w:p w:rsidR="006C0F35" w:rsidRDefault="003F07E5" w:rsidP="00152FE1">
      <w:pPr>
        <w:spacing w:after="0" w:line="480" w:lineRule="auto"/>
        <w:ind w:firstLine="720"/>
        <w:rPr>
          <w:sz w:val="24"/>
          <w:szCs w:val="24"/>
        </w:rPr>
      </w:pPr>
      <w:r>
        <w:rPr>
          <w:sz w:val="24"/>
          <w:szCs w:val="24"/>
        </w:rPr>
        <w:t>T</w:t>
      </w:r>
      <w:r w:rsidR="006C0F35" w:rsidRPr="006C0F35">
        <w:rPr>
          <w:sz w:val="24"/>
          <w:szCs w:val="24"/>
        </w:rPr>
        <w:t xml:space="preserve">he bulk of </w:t>
      </w:r>
      <w:r w:rsidR="00A430D0">
        <w:rPr>
          <w:sz w:val="24"/>
          <w:szCs w:val="24"/>
        </w:rPr>
        <w:t xml:space="preserve">the </w:t>
      </w:r>
      <w:r>
        <w:rPr>
          <w:sz w:val="24"/>
          <w:szCs w:val="24"/>
        </w:rPr>
        <w:t xml:space="preserve">recent </w:t>
      </w:r>
      <w:r w:rsidR="006C0F35" w:rsidRPr="006C0F35">
        <w:rPr>
          <w:sz w:val="24"/>
          <w:szCs w:val="24"/>
        </w:rPr>
        <w:t xml:space="preserve">literature concerning systemic issues has stressed concerns about the characteristics of the asset side of bank balance sheets in financial systems. </w:t>
      </w:r>
      <w:r w:rsidR="009273A7">
        <w:rPr>
          <w:sz w:val="24"/>
          <w:szCs w:val="24"/>
        </w:rPr>
        <w:t xml:space="preserve"> </w:t>
      </w:r>
      <w:r w:rsidR="006C0F35" w:rsidRPr="006C0F35">
        <w:rPr>
          <w:sz w:val="24"/>
          <w:szCs w:val="24"/>
        </w:rPr>
        <w:t xml:space="preserve">Several papers have constructed metrics to measure the contributions of individual bank assets to financial system vulnerability, such as the “CoVaR” measure proposed by Adrian and Brunnemeier </w:t>
      </w:r>
      <w:r w:rsidR="006C0F35" w:rsidRPr="006C0F35">
        <w:rPr>
          <w:sz w:val="24"/>
          <w:szCs w:val="24"/>
        </w:rPr>
        <w:lastRenderedPageBreak/>
        <w:t xml:space="preserve">(2011). These metrics stress the degree to which returns on assets in an individual bank are correlated with those of the financial system as a whole, which speaks to the capacity of the financial system’s ability to weather financial shocks.  </w:t>
      </w:r>
    </w:p>
    <w:p w:rsidR="00F465EA" w:rsidRDefault="003F07E5" w:rsidP="00152FE1">
      <w:pPr>
        <w:spacing w:after="0" w:line="480" w:lineRule="auto"/>
        <w:ind w:firstLine="720"/>
        <w:rPr>
          <w:sz w:val="24"/>
          <w:szCs w:val="24"/>
        </w:rPr>
      </w:pPr>
      <w:r>
        <w:rPr>
          <w:sz w:val="24"/>
          <w:szCs w:val="24"/>
        </w:rPr>
        <w:t>A</w:t>
      </w:r>
      <w:r w:rsidR="00F465EA">
        <w:rPr>
          <w:sz w:val="24"/>
          <w:szCs w:val="24"/>
        </w:rPr>
        <w:t>ttention has also been paid to the liability side</w:t>
      </w:r>
      <w:r w:rsidR="00A430D0">
        <w:rPr>
          <w:sz w:val="24"/>
          <w:szCs w:val="24"/>
        </w:rPr>
        <w:t xml:space="preserve">, and these studies </w:t>
      </w:r>
      <w:r w:rsidR="00F465EA" w:rsidRPr="009251CF">
        <w:rPr>
          <w:sz w:val="24"/>
          <w:szCs w:val="24"/>
        </w:rPr>
        <w:t>stress the characteristics of individual bank liability structures.</w:t>
      </w:r>
      <w:r w:rsidR="001009CE">
        <w:rPr>
          <w:rStyle w:val="FootnoteReference"/>
          <w:sz w:val="24"/>
          <w:szCs w:val="24"/>
        </w:rPr>
        <w:footnoteReference w:id="3"/>
      </w:r>
      <w:r w:rsidR="00F465EA" w:rsidRPr="009251CF">
        <w:rPr>
          <w:sz w:val="24"/>
          <w:szCs w:val="24"/>
        </w:rPr>
        <w:t xml:space="preserve"> </w:t>
      </w:r>
      <w:r w:rsidR="009273A7">
        <w:rPr>
          <w:sz w:val="24"/>
          <w:szCs w:val="24"/>
        </w:rPr>
        <w:t xml:space="preserve"> </w:t>
      </w:r>
      <w:r w:rsidR="00F465EA" w:rsidRPr="009251CF">
        <w:rPr>
          <w:sz w:val="24"/>
          <w:szCs w:val="24"/>
        </w:rPr>
        <w:t xml:space="preserve">For example, </w:t>
      </w:r>
      <w:r w:rsidR="00C41AE9" w:rsidRPr="00C41AE9">
        <w:rPr>
          <w:sz w:val="24"/>
          <w:szCs w:val="24"/>
        </w:rPr>
        <w:t>Vazquez and Federico (2012)</w:t>
      </w:r>
      <w:r w:rsidR="00C41AE9">
        <w:rPr>
          <w:sz w:val="24"/>
          <w:szCs w:val="24"/>
        </w:rPr>
        <w:t xml:space="preserve"> examine </w:t>
      </w:r>
      <w:r w:rsidR="00F465EA" w:rsidRPr="009251CF">
        <w:rPr>
          <w:sz w:val="24"/>
          <w:szCs w:val="24"/>
        </w:rPr>
        <w:t xml:space="preserve">the implications of bank funding strategies on firm default probabilities </w:t>
      </w:r>
      <w:r w:rsidR="00C41AE9">
        <w:rPr>
          <w:sz w:val="24"/>
          <w:szCs w:val="24"/>
        </w:rPr>
        <w:t>in a global micro data set.</w:t>
      </w:r>
      <w:r w:rsidR="00F465EA" w:rsidRPr="009251CF">
        <w:rPr>
          <w:sz w:val="24"/>
          <w:szCs w:val="24"/>
        </w:rPr>
        <w:t xml:space="preserve"> </w:t>
      </w:r>
      <w:r w:rsidR="009273A7">
        <w:rPr>
          <w:sz w:val="24"/>
          <w:szCs w:val="24"/>
        </w:rPr>
        <w:t xml:space="preserve"> </w:t>
      </w:r>
      <w:r w:rsidR="00F465EA" w:rsidRPr="009251CF">
        <w:rPr>
          <w:sz w:val="24"/>
          <w:szCs w:val="24"/>
        </w:rPr>
        <w:t>The</w:t>
      </w:r>
      <w:r w:rsidR="00C41AE9">
        <w:rPr>
          <w:sz w:val="24"/>
          <w:szCs w:val="24"/>
        </w:rPr>
        <w:t xml:space="preserve">ir results </w:t>
      </w:r>
      <w:r w:rsidR="006C0F35">
        <w:rPr>
          <w:sz w:val="24"/>
          <w:szCs w:val="24"/>
        </w:rPr>
        <w:t xml:space="preserve">support the contention </w:t>
      </w:r>
      <w:r w:rsidR="00F465EA" w:rsidRPr="009251CF">
        <w:rPr>
          <w:sz w:val="24"/>
          <w:szCs w:val="24"/>
        </w:rPr>
        <w:t>that stable funding at the bank level influences the ability of banks to survive systemic shocks.</w:t>
      </w:r>
    </w:p>
    <w:p w:rsidR="00C82431" w:rsidRDefault="00BC47B8" w:rsidP="00152FE1">
      <w:pPr>
        <w:spacing w:after="0" w:line="480" w:lineRule="auto"/>
        <w:ind w:firstLine="720"/>
        <w:rPr>
          <w:sz w:val="24"/>
          <w:szCs w:val="24"/>
        </w:rPr>
      </w:pPr>
      <w:r w:rsidRPr="009251CF">
        <w:rPr>
          <w:sz w:val="24"/>
          <w:szCs w:val="24"/>
        </w:rPr>
        <w:t>We examine th</w:t>
      </w:r>
      <w:r w:rsidR="00F465EA">
        <w:rPr>
          <w:sz w:val="24"/>
          <w:szCs w:val="24"/>
        </w:rPr>
        <w:t xml:space="preserve">e implications of </w:t>
      </w:r>
      <w:r w:rsidR="00022A68">
        <w:rPr>
          <w:sz w:val="24"/>
          <w:szCs w:val="24"/>
        </w:rPr>
        <w:t xml:space="preserve">individual </w:t>
      </w:r>
      <w:r w:rsidR="00F465EA">
        <w:rPr>
          <w:sz w:val="24"/>
          <w:szCs w:val="24"/>
        </w:rPr>
        <w:t xml:space="preserve">bank </w:t>
      </w:r>
      <w:r w:rsidR="00E51518">
        <w:rPr>
          <w:sz w:val="24"/>
          <w:szCs w:val="24"/>
        </w:rPr>
        <w:t xml:space="preserve">funding liquidity </w:t>
      </w:r>
      <w:r w:rsidR="00A430D0">
        <w:rPr>
          <w:sz w:val="24"/>
          <w:szCs w:val="24"/>
        </w:rPr>
        <w:t xml:space="preserve">profiles </w:t>
      </w:r>
      <w:r w:rsidRPr="009251CF">
        <w:rPr>
          <w:sz w:val="24"/>
          <w:szCs w:val="24"/>
        </w:rPr>
        <w:t>a</w:t>
      </w:r>
      <w:r w:rsidR="00F465EA">
        <w:rPr>
          <w:sz w:val="24"/>
          <w:szCs w:val="24"/>
        </w:rPr>
        <w:t xml:space="preserve">s well as the overall </w:t>
      </w:r>
      <w:r w:rsidR="00E51518">
        <w:rPr>
          <w:sz w:val="24"/>
          <w:szCs w:val="24"/>
        </w:rPr>
        <w:t xml:space="preserve">funding liquidity </w:t>
      </w:r>
      <w:r w:rsidR="00A430D0">
        <w:rPr>
          <w:sz w:val="24"/>
          <w:szCs w:val="24"/>
        </w:rPr>
        <w:t xml:space="preserve">profiles </w:t>
      </w:r>
      <w:r w:rsidR="00F465EA">
        <w:rPr>
          <w:sz w:val="24"/>
          <w:szCs w:val="24"/>
        </w:rPr>
        <w:t>of national financial systems</w:t>
      </w:r>
      <w:r w:rsidRPr="009251CF">
        <w:rPr>
          <w:sz w:val="24"/>
          <w:szCs w:val="24"/>
        </w:rPr>
        <w:t xml:space="preserve">. </w:t>
      </w:r>
      <w:r w:rsidR="009273A7">
        <w:rPr>
          <w:sz w:val="24"/>
          <w:szCs w:val="24"/>
        </w:rPr>
        <w:t xml:space="preserve"> </w:t>
      </w:r>
      <w:r w:rsidR="00AA1342">
        <w:rPr>
          <w:sz w:val="24"/>
          <w:szCs w:val="24"/>
        </w:rPr>
        <w:t xml:space="preserve">For our base year of 2007, our full data set includes </w:t>
      </w:r>
      <w:r w:rsidR="00015AC7">
        <w:rPr>
          <w:sz w:val="24"/>
          <w:szCs w:val="24"/>
        </w:rPr>
        <w:t xml:space="preserve">around </w:t>
      </w:r>
      <w:r w:rsidR="00AA1342">
        <w:rPr>
          <w:sz w:val="24"/>
          <w:szCs w:val="24"/>
        </w:rPr>
        <w:t xml:space="preserve">16,000 individual bank observations. </w:t>
      </w:r>
      <w:r w:rsidR="009273A7">
        <w:rPr>
          <w:sz w:val="24"/>
          <w:szCs w:val="24"/>
        </w:rPr>
        <w:t xml:space="preserve"> </w:t>
      </w:r>
      <w:r w:rsidR="00806D20">
        <w:rPr>
          <w:sz w:val="24"/>
          <w:szCs w:val="24"/>
        </w:rPr>
        <w:t>We compare individual bank outcomes</w:t>
      </w:r>
      <w:r w:rsidR="00DB4E23">
        <w:rPr>
          <w:sz w:val="24"/>
          <w:szCs w:val="24"/>
        </w:rPr>
        <w:t>, as measured by return on assets (ROA)</w:t>
      </w:r>
      <w:r w:rsidR="00A430D0">
        <w:rPr>
          <w:sz w:val="24"/>
          <w:szCs w:val="24"/>
        </w:rPr>
        <w:t>,</w:t>
      </w:r>
      <w:r w:rsidR="00806D20">
        <w:rPr>
          <w:sz w:val="24"/>
          <w:szCs w:val="24"/>
        </w:rPr>
        <w:t xml:space="preserve"> </w:t>
      </w:r>
      <w:r w:rsidR="009273A7">
        <w:rPr>
          <w:sz w:val="24"/>
          <w:szCs w:val="24"/>
        </w:rPr>
        <w:t xml:space="preserve">to simple measures of </w:t>
      </w:r>
      <w:r w:rsidR="00A430D0">
        <w:rPr>
          <w:sz w:val="24"/>
          <w:szCs w:val="24"/>
        </w:rPr>
        <w:t xml:space="preserve">funding liquidity based on </w:t>
      </w:r>
      <w:r w:rsidR="00136F16">
        <w:rPr>
          <w:sz w:val="24"/>
          <w:szCs w:val="24"/>
        </w:rPr>
        <w:t>bank asset</w:t>
      </w:r>
      <w:r w:rsidR="00A430D0">
        <w:rPr>
          <w:sz w:val="24"/>
          <w:szCs w:val="24"/>
        </w:rPr>
        <w:t>s</w:t>
      </w:r>
      <w:r w:rsidR="00136F16">
        <w:rPr>
          <w:sz w:val="24"/>
          <w:szCs w:val="24"/>
        </w:rPr>
        <w:t xml:space="preserve"> and liabilit</w:t>
      </w:r>
      <w:r w:rsidR="00A430D0">
        <w:rPr>
          <w:sz w:val="24"/>
          <w:szCs w:val="24"/>
        </w:rPr>
        <w:t>ie</w:t>
      </w:r>
      <w:r w:rsidR="00136F16">
        <w:rPr>
          <w:sz w:val="24"/>
          <w:szCs w:val="24"/>
        </w:rPr>
        <w:t xml:space="preserve">s. </w:t>
      </w:r>
      <w:r w:rsidR="009273A7">
        <w:rPr>
          <w:sz w:val="24"/>
          <w:szCs w:val="24"/>
        </w:rPr>
        <w:t xml:space="preserve"> </w:t>
      </w:r>
      <w:r w:rsidR="00077BED" w:rsidRPr="00077BED">
        <w:rPr>
          <w:sz w:val="24"/>
          <w:szCs w:val="24"/>
        </w:rPr>
        <w:t>We measure the reliance of banks on deposits through the ratio of retail deposits to assets</w:t>
      </w:r>
      <w:r w:rsidR="00A430D0">
        <w:rPr>
          <w:sz w:val="24"/>
          <w:szCs w:val="24"/>
        </w:rPr>
        <w:t>, and we</w:t>
      </w:r>
      <w:r w:rsidR="00077BED">
        <w:rPr>
          <w:sz w:val="24"/>
          <w:szCs w:val="24"/>
        </w:rPr>
        <w:t xml:space="preserve"> measure the stability of a bank’s asset portfolio by the share of cash in a bank’s liquid assets. </w:t>
      </w:r>
    </w:p>
    <w:p w:rsidR="009273A7" w:rsidRDefault="00DB4E23" w:rsidP="00152FE1">
      <w:pPr>
        <w:spacing w:after="0" w:line="480" w:lineRule="auto"/>
        <w:ind w:firstLine="720"/>
        <w:rPr>
          <w:sz w:val="24"/>
          <w:szCs w:val="24"/>
        </w:rPr>
      </w:pPr>
      <w:r>
        <w:rPr>
          <w:sz w:val="24"/>
          <w:szCs w:val="24"/>
        </w:rPr>
        <w:t>W</w:t>
      </w:r>
      <w:r w:rsidR="00077BED" w:rsidRPr="00077BED">
        <w:rPr>
          <w:sz w:val="24"/>
          <w:szCs w:val="24"/>
        </w:rPr>
        <w:t xml:space="preserve">e also use formal measures of bank </w:t>
      </w:r>
      <w:r w:rsidR="00A430D0">
        <w:rPr>
          <w:sz w:val="24"/>
          <w:szCs w:val="24"/>
        </w:rPr>
        <w:t>funding liquidity</w:t>
      </w:r>
      <w:r w:rsidR="00A430D0" w:rsidRPr="00077BED">
        <w:rPr>
          <w:sz w:val="24"/>
          <w:szCs w:val="24"/>
        </w:rPr>
        <w:t xml:space="preserve"> </w:t>
      </w:r>
      <w:r w:rsidR="00077BED" w:rsidRPr="00077BED">
        <w:rPr>
          <w:sz w:val="24"/>
          <w:szCs w:val="24"/>
        </w:rPr>
        <w:t xml:space="preserve">for which data is readily available. </w:t>
      </w:r>
      <w:r w:rsidR="00B8654C">
        <w:rPr>
          <w:sz w:val="24"/>
          <w:szCs w:val="24"/>
        </w:rPr>
        <w:t xml:space="preserve"> </w:t>
      </w:r>
      <w:r w:rsidR="00077BED" w:rsidRPr="00077BED">
        <w:rPr>
          <w:sz w:val="24"/>
          <w:szCs w:val="24"/>
        </w:rPr>
        <w:t>Based on the definition of the Basel Committee on Banking Supervision (2010), we examine bank net-stable-funding ratios</w:t>
      </w:r>
      <w:r w:rsidR="00244AE0">
        <w:rPr>
          <w:sz w:val="24"/>
          <w:szCs w:val="24"/>
        </w:rPr>
        <w:t xml:space="preserve"> </w:t>
      </w:r>
      <w:r w:rsidR="007A5F3A">
        <w:rPr>
          <w:sz w:val="24"/>
          <w:szCs w:val="24"/>
        </w:rPr>
        <w:t>(NSFRs),</w:t>
      </w:r>
      <w:r w:rsidR="00077BED" w:rsidRPr="00077BED">
        <w:rPr>
          <w:sz w:val="24"/>
          <w:szCs w:val="24"/>
        </w:rPr>
        <w:t xml:space="preserve"> an official metric for bank balance sheet liquidity risk. </w:t>
      </w:r>
      <w:r w:rsidR="007A5F3A">
        <w:rPr>
          <w:sz w:val="24"/>
          <w:szCs w:val="24"/>
        </w:rPr>
        <w:t xml:space="preserve"> This ratio </w:t>
      </w:r>
      <w:r w:rsidR="00C82431">
        <w:rPr>
          <w:sz w:val="24"/>
          <w:szCs w:val="24"/>
        </w:rPr>
        <w:t>measures the overall relationship between the</w:t>
      </w:r>
      <w:r w:rsidR="00C82431" w:rsidRPr="009251CF">
        <w:rPr>
          <w:sz w:val="24"/>
          <w:szCs w:val="24"/>
        </w:rPr>
        <w:t xml:space="preserve"> reliance of banks</w:t>
      </w:r>
      <w:r w:rsidR="00C82431">
        <w:rPr>
          <w:sz w:val="24"/>
          <w:szCs w:val="24"/>
        </w:rPr>
        <w:t xml:space="preserve"> </w:t>
      </w:r>
      <w:r w:rsidR="00C82431" w:rsidRPr="009251CF">
        <w:rPr>
          <w:sz w:val="24"/>
          <w:szCs w:val="24"/>
        </w:rPr>
        <w:t>on short-term and unstable funding sources</w:t>
      </w:r>
      <w:r w:rsidR="00C82431">
        <w:rPr>
          <w:sz w:val="24"/>
          <w:szCs w:val="24"/>
        </w:rPr>
        <w:t xml:space="preserve"> and the duration of a bank’s asset portfolio</w:t>
      </w:r>
      <w:r w:rsidR="00C82431" w:rsidRPr="009251CF">
        <w:rPr>
          <w:sz w:val="24"/>
          <w:szCs w:val="24"/>
        </w:rPr>
        <w:t xml:space="preserve"> </w:t>
      </w:r>
      <w:r w:rsidR="00C82431">
        <w:rPr>
          <w:sz w:val="24"/>
          <w:szCs w:val="24"/>
        </w:rPr>
        <w:t>a</w:t>
      </w:r>
      <w:r w:rsidR="00C82431" w:rsidRPr="009251CF">
        <w:rPr>
          <w:sz w:val="24"/>
          <w:szCs w:val="24"/>
        </w:rPr>
        <w:t xml:space="preserve">s </w:t>
      </w:r>
      <w:r w:rsidR="00C82431" w:rsidRPr="009251CF">
        <w:rPr>
          <w:sz w:val="24"/>
          <w:szCs w:val="24"/>
        </w:rPr>
        <w:lastRenderedPageBreak/>
        <w:t>indicator</w:t>
      </w:r>
      <w:r w:rsidR="00C82431">
        <w:rPr>
          <w:sz w:val="24"/>
          <w:szCs w:val="24"/>
        </w:rPr>
        <w:t>s</w:t>
      </w:r>
      <w:r w:rsidR="00C82431" w:rsidRPr="009251CF">
        <w:rPr>
          <w:sz w:val="24"/>
          <w:szCs w:val="24"/>
        </w:rPr>
        <w:t xml:space="preserve"> of </w:t>
      </w:r>
      <w:r w:rsidR="00C82431">
        <w:rPr>
          <w:sz w:val="24"/>
          <w:szCs w:val="24"/>
        </w:rPr>
        <w:t xml:space="preserve">potential </w:t>
      </w:r>
      <w:r w:rsidR="00C82431" w:rsidRPr="009251CF">
        <w:rPr>
          <w:sz w:val="24"/>
          <w:szCs w:val="24"/>
        </w:rPr>
        <w:t>vulnerability</w:t>
      </w:r>
      <w:r w:rsidR="00C82431">
        <w:rPr>
          <w:sz w:val="24"/>
          <w:szCs w:val="24"/>
        </w:rPr>
        <w:t xml:space="preserve"> [e.g. Hahm et al (2012)]</w:t>
      </w:r>
      <w:r w:rsidR="00C82431" w:rsidRPr="009251CF">
        <w:rPr>
          <w:sz w:val="24"/>
          <w:szCs w:val="24"/>
        </w:rPr>
        <w:t>.</w:t>
      </w:r>
      <w:r w:rsidR="00A430D0">
        <w:rPr>
          <w:sz w:val="24"/>
          <w:szCs w:val="24"/>
        </w:rPr>
        <w:t xml:space="preserve">  H</w:t>
      </w:r>
      <w:r w:rsidR="00077BED" w:rsidRPr="00077BED">
        <w:rPr>
          <w:sz w:val="24"/>
          <w:szCs w:val="24"/>
        </w:rPr>
        <w:t xml:space="preserve">owever, </w:t>
      </w:r>
      <w:r w:rsidR="00077BED">
        <w:rPr>
          <w:sz w:val="24"/>
          <w:szCs w:val="24"/>
        </w:rPr>
        <w:t xml:space="preserve">we are interested in </w:t>
      </w:r>
      <w:r w:rsidR="00077BED" w:rsidRPr="00077BED">
        <w:rPr>
          <w:sz w:val="24"/>
          <w:szCs w:val="24"/>
        </w:rPr>
        <w:t xml:space="preserve">not only </w:t>
      </w:r>
      <w:r w:rsidR="00077BED">
        <w:rPr>
          <w:sz w:val="24"/>
          <w:szCs w:val="24"/>
        </w:rPr>
        <w:t xml:space="preserve">examining </w:t>
      </w:r>
      <w:r w:rsidR="00077BED" w:rsidRPr="00077BED">
        <w:rPr>
          <w:sz w:val="24"/>
          <w:szCs w:val="24"/>
        </w:rPr>
        <w:t xml:space="preserve">the composition of an individual bank’s </w:t>
      </w:r>
      <w:r w:rsidR="00077BED">
        <w:rPr>
          <w:sz w:val="24"/>
          <w:szCs w:val="24"/>
        </w:rPr>
        <w:t xml:space="preserve">assets and </w:t>
      </w:r>
      <w:r w:rsidR="00077BED" w:rsidRPr="00077BED">
        <w:rPr>
          <w:sz w:val="24"/>
          <w:szCs w:val="24"/>
        </w:rPr>
        <w:t xml:space="preserve">liabilities, but also </w:t>
      </w:r>
      <w:r w:rsidR="00C82431">
        <w:rPr>
          <w:sz w:val="24"/>
          <w:szCs w:val="24"/>
        </w:rPr>
        <w:t xml:space="preserve">its sensitivity </w:t>
      </w:r>
      <w:r w:rsidR="00E51518">
        <w:rPr>
          <w:sz w:val="24"/>
          <w:szCs w:val="24"/>
        </w:rPr>
        <w:t xml:space="preserve">to </w:t>
      </w:r>
      <w:r w:rsidR="00C82431">
        <w:rPr>
          <w:sz w:val="24"/>
          <w:szCs w:val="24"/>
        </w:rPr>
        <w:t>the</w:t>
      </w:r>
      <w:r w:rsidR="00077BED" w:rsidRPr="00077BED">
        <w:rPr>
          <w:sz w:val="24"/>
          <w:szCs w:val="24"/>
        </w:rPr>
        <w:t xml:space="preserve"> activity of </w:t>
      </w:r>
      <w:r w:rsidR="00C82431">
        <w:rPr>
          <w:sz w:val="24"/>
          <w:szCs w:val="24"/>
        </w:rPr>
        <w:t xml:space="preserve">its </w:t>
      </w:r>
      <w:r w:rsidR="00077BED">
        <w:rPr>
          <w:sz w:val="24"/>
          <w:szCs w:val="24"/>
        </w:rPr>
        <w:t xml:space="preserve">national </w:t>
      </w:r>
      <w:r w:rsidR="00C82431">
        <w:rPr>
          <w:sz w:val="24"/>
          <w:szCs w:val="24"/>
        </w:rPr>
        <w:t xml:space="preserve">banking </w:t>
      </w:r>
      <w:r w:rsidR="00077BED" w:rsidRPr="00077BED">
        <w:rPr>
          <w:sz w:val="24"/>
          <w:szCs w:val="24"/>
        </w:rPr>
        <w:t xml:space="preserve">system. </w:t>
      </w:r>
      <w:r w:rsidR="00077BED">
        <w:rPr>
          <w:sz w:val="24"/>
          <w:szCs w:val="24"/>
        </w:rPr>
        <w:t xml:space="preserve"> </w:t>
      </w:r>
      <w:r w:rsidR="00077BED" w:rsidRPr="00077BED">
        <w:rPr>
          <w:sz w:val="24"/>
          <w:szCs w:val="24"/>
        </w:rPr>
        <w:t>To evaluate the national characteristics of bank balance sheet positions, we construct national counterparts to the individual bank balance sheet characteristic measures discussed above.</w:t>
      </w:r>
    </w:p>
    <w:p w:rsidR="00136F16" w:rsidRDefault="00077BED" w:rsidP="000D461C">
      <w:pPr>
        <w:spacing w:after="0" w:line="480" w:lineRule="auto"/>
        <w:ind w:firstLine="360"/>
        <w:rPr>
          <w:sz w:val="24"/>
          <w:szCs w:val="24"/>
        </w:rPr>
      </w:pPr>
      <w:r>
        <w:rPr>
          <w:sz w:val="24"/>
          <w:szCs w:val="24"/>
        </w:rPr>
        <w:tab/>
      </w:r>
      <w:r w:rsidR="00F465EA">
        <w:rPr>
          <w:sz w:val="24"/>
          <w:szCs w:val="24"/>
        </w:rPr>
        <w:t>Th</w:t>
      </w:r>
      <w:r w:rsidR="00134474">
        <w:rPr>
          <w:sz w:val="24"/>
          <w:szCs w:val="24"/>
        </w:rPr>
        <w:t>e</w:t>
      </w:r>
      <w:r>
        <w:rPr>
          <w:sz w:val="24"/>
          <w:szCs w:val="24"/>
        </w:rPr>
        <w:t xml:space="preserve">se </w:t>
      </w:r>
      <w:r w:rsidR="00134474">
        <w:rPr>
          <w:sz w:val="24"/>
          <w:szCs w:val="24"/>
        </w:rPr>
        <w:t xml:space="preserve">national </w:t>
      </w:r>
      <w:r>
        <w:rPr>
          <w:sz w:val="24"/>
          <w:szCs w:val="24"/>
        </w:rPr>
        <w:t xml:space="preserve">metrics </w:t>
      </w:r>
      <w:r w:rsidR="00F465EA">
        <w:rPr>
          <w:sz w:val="24"/>
          <w:szCs w:val="24"/>
        </w:rPr>
        <w:t>create econometric challenge</w:t>
      </w:r>
      <w:r>
        <w:rPr>
          <w:sz w:val="24"/>
          <w:szCs w:val="24"/>
        </w:rPr>
        <w:t>s</w:t>
      </w:r>
      <w:r w:rsidR="00F465EA">
        <w:rPr>
          <w:sz w:val="24"/>
          <w:szCs w:val="24"/>
        </w:rPr>
        <w:t xml:space="preserve"> for our analysis, as the use of identical measures of country characteristics would </w:t>
      </w:r>
      <w:r w:rsidR="00065A87">
        <w:rPr>
          <w:sz w:val="24"/>
          <w:szCs w:val="24"/>
        </w:rPr>
        <w:t xml:space="preserve">prohibit conditioning for country fixed effects. </w:t>
      </w:r>
      <w:r>
        <w:rPr>
          <w:sz w:val="24"/>
          <w:szCs w:val="24"/>
        </w:rPr>
        <w:t xml:space="preserve"> </w:t>
      </w:r>
      <w:r w:rsidR="00065A87">
        <w:rPr>
          <w:sz w:val="24"/>
          <w:szCs w:val="24"/>
        </w:rPr>
        <w:t xml:space="preserve">We </w:t>
      </w:r>
      <w:r>
        <w:rPr>
          <w:sz w:val="24"/>
          <w:szCs w:val="24"/>
        </w:rPr>
        <w:t>address</w:t>
      </w:r>
      <w:r w:rsidR="00065A87">
        <w:rPr>
          <w:sz w:val="24"/>
          <w:szCs w:val="24"/>
        </w:rPr>
        <w:t xml:space="preserve"> </w:t>
      </w:r>
      <w:r w:rsidR="00253D91">
        <w:rPr>
          <w:sz w:val="24"/>
          <w:szCs w:val="24"/>
        </w:rPr>
        <w:t xml:space="preserve">this problem in two </w:t>
      </w:r>
      <w:r>
        <w:rPr>
          <w:sz w:val="24"/>
          <w:szCs w:val="24"/>
        </w:rPr>
        <w:t>ways</w:t>
      </w:r>
      <w:r w:rsidR="00770164">
        <w:rPr>
          <w:sz w:val="24"/>
          <w:szCs w:val="24"/>
        </w:rPr>
        <w:t xml:space="preserve">. </w:t>
      </w:r>
      <w:r w:rsidR="00253D91">
        <w:rPr>
          <w:sz w:val="24"/>
          <w:szCs w:val="24"/>
        </w:rPr>
        <w:t xml:space="preserve"> First, we create bank-specific measures of their national financial system conditions by measuring the characteristics of the rest of the national banking system, i.e. with the bank in question removed from the national figures</w:t>
      </w:r>
      <w:r>
        <w:rPr>
          <w:sz w:val="24"/>
          <w:szCs w:val="24"/>
        </w:rPr>
        <w:t>.  T</w:t>
      </w:r>
      <w:r w:rsidR="00253D91">
        <w:rPr>
          <w:sz w:val="24"/>
          <w:szCs w:val="24"/>
        </w:rPr>
        <w:t>his creates some variability at the bank level within nations</w:t>
      </w:r>
      <w:r>
        <w:rPr>
          <w:sz w:val="24"/>
          <w:szCs w:val="24"/>
        </w:rPr>
        <w:t xml:space="preserve">, </w:t>
      </w:r>
      <w:r w:rsidR="00253D91">
        <w:rPr>
          <w:sz w:val="24"/>
          <w:szCs w:val="24"/>
        </w:rPr>
        <w:t xml:space="preserve">allowing for the inclusion of country fixed effects. </w:t>
      </w:r>
      <w:r>
        <w:rPr>
          <w:sz w:val="24"/>
          <w:szCs w:val="24"/>
        </w:rPr>
        <w:t xml:space="preserve"> </w:t>
      </w:r>
      <w:r w:rsidR="00253D91">
        <w:rPr>
          <w:sz w:val="24"/>
          <w:szCs w:val="24"/>
        </w:rPr>
        <w:t xml:space="preserve">Second, we </w:t>
      </w:r>
      <w:r w:rsidR="00134474">
        <w:rPr>
          <w:sz w:val="24"/>
          <w:szCs w:val="24"/>
        </w:rPr>
        <w:t xml:space="preserve">examine </w:t>
      </w:r>
      <w:r w:rsidR="00B8654C">
        <w:rPr>
          <w:sz w:val="24"/>
          <w:szCs w:val="24"/>
        </w:rPr>
        <w:t xml:space="preserve">the robustness of our results to the substitution of </w:t>
      </w:r>
      <w:r w:rsidR="00253D91">
        <w:rPr>
          <w:sz w:val="24"/>
          <w:szCs w:val="24"/>
        </w:rPr>
        <w:t>national characteristics that have been shown to influence national economic outcomes during the recent global financial crisis</w:t>
      </w:r>
      <w:r w:rsidR="00B8654C">
        <w:rPr>
          <w:sz w:val="24"/>
          <w:szCs w:val="24"/>
        </w:rPr>
        <w:t xml:space="preserve"> for country fixed effects</w:t>
      </w:r>
      <w:r w:rsidR="00253D91">
        <w:rPr>
          <w:sz w:val="24"/>
          <w:szCs w:val="24"/>
        </w:rPr>
        <w:t xml:space="preserve">. </w:t>
      </w:r>
      <w:r w:rsidR="000F0E8D">
        <w:rPr>
          <w:sz w:val="24"/>
          <w:szCs w:val="24"/>
        </w:rPr>
        <w:t xml:space="preserve"> </w:t>
      </w:r>
      <w:r w:rsidR="00D128C3">
        <w:rPr>
          <w:sz w:val="24"/>
          <w:szCs w:val="24"/>
        </w:rPr>
        <w:t>We use the set of national indicators identified in Rose and Spiegel (2011) as having been shown in the literature as being successful indicators</w:t>
      </w:r>
      <w:r w:rsidR="000F0E8D">
        <w:rPr>
          <w:sz w:val="24"/>
          <w:szCs w:val="24"/>
        </w:rPr>
        <w:t xml:space="preserve"> of relative national outcomes</w:t>
      </w:r>
      <w:r w:rsidR="00D128C3">
        <w:rPr>
          <w:sz w:val="24"/>
          <w:szCs w:val="24"/>
        </w:rPr>
        <w:t>.</w:t>
      </w:r>
      <w:r w:rsidR="001009CE">
        <w:rPr>
          <w:sz w:val="24"/>
          <w:szCs w:val="24"/>
        </w:rPr>
        <w:t xml:space="preserve">  This examination of the importance of bank characteristics at the national level for individual bank performances is novel to this paper and distinguishes from earlier empirical work [e.g. Vazquez and Federico (2012)].</w:t>
      </w:r>
      <w:r w:rsidR="001009CE">
        <w:rPr>
          <w:rStyle w:val="FootnoteReference"/>
          <w:sz w:val="24"/>
          <w:szCs w:val="24"/>
        </w:rPr>
        <w:footnoteReference w:id="4"/>
      </w:r>
      <w:r w:rsidR="002D46B1">
        <w:rPr>
          <w:sz w:val="24"/>
          <w:szCs w:val="24"/>
        </w:rPr>
        <w:t xml:space="preserve"> </w:t>
      </w:r>
      <w:r w:rsidR="00933170">
        <w:rPr>
          <w:sz w:val="24"/>
          <w:szCs w:val="24"/>
        </w:rPr>
        <w:t xml:space="preserve"> </w:t>
      </w:r>
    </w:p>
    <w:p w:rsidR="00857403" w:rsidRDefault="000F0E8D" w:rsidP="00A430D0">
      <w:pPr>
        <w:spacing w:after="0" w:line="480" w:lineRule="auto"/>
        <w:ind w:firstLine="360"/>
        <w:rPr>
          <w:sz w:val="24"/>
          <w:szCs w:val="24"/>
        </w:rPr>
      </w:pPr>
      <w:r>
        <w:rPr>
          <w:sz w:val="24"/>
          <w:szCs w:val="24"/>
        </w:rPr>
        <w:lastRenderedPageBreak/>
        <w:tab/>
      </w:r>
      <w:r w:rsidR="003319B0">
        <w:rPr>
          <w:sz w:val="24"/>
          <w:szCs w:val="24"/>
        </w:rPr>
        <w:t xml:space="preserve">Our </w:t>
      </w:r>
      <w:r w:rsidR="00857403">
        <w:rPr>
          <w:sz w:val="24"/>
          <w:szCs w:val="24"/>
        </w:rPr>
        <w:t xml:space="preserve">base </w:t>
      </w:r>
      <w:r w:rsidR="003319B0">
        <w:rPr>
          <w:sz w:val="24"/>
          <w:szCs w:val="24"/>
        </w:rPr>
        <w:t xml:space="preserve">results </w:t>
      </w:r>
      <w:r w:rsidR="00770164">
        <w:rPr>
          <w:sz w:val="24"/>
          <w:szCs w:val="24"/>
        </w:rPr>
        <w:t xml:space="preserve">for 2007 </w:t>
      </w:r>
      <w:r w:rsidR="003319B0">
        <w:rPr>
          <w:sz w:val="24"/>
          <w:szCs w:val="24"/>
        </w:rPr>
        <w:t xml:space="preserve">suggest </w:t>
      </w:r>
      <w:r>
        <w:rPr>
          <w:sz w:val="24"/>
          <w:szCs w:val="24"/>
        </w:rPr>
        <w:t xml:space="preserve">that an increase in </w:t>
      </w:r>
      <w:r w:rsidR="00857403">
        <w:rPr>
          <w:sz w:val="24"/>
          <w:szCs w:val="24"/>
        </w:rPr>
        <w:t xml:space="preserve">a bank’s </w:t>
      </w:r>
      <w:r>
        <w:rPr>
          <w:sz w:val="24"/>
          <w:szCs w:val="24"/>
        </w:rPr>
        <w:t xml:space="preserve">share of deposit funding is negatively associated with </w:t>
      </w:r>
      <w:r w:rsidR="00857403">
        <w:rPr>
          <w:sz w:val="24"/>
          <w:szCs w:val="24"/>
        </w:rPr>
        <w:t xml:space="preserve">its </w:t>
      </w:r>
      <w:r>
        <w:rPr>
          <w:sz w:val="24"/>
          <w:szCs w:val="24"/>
        </w:rPr>
        <w:t>returns on assets (ROA).</w:t>
      </w:r>
      <w:r w:rsidR="00C82431">
        <w:rPr>
          <w:rStyle w:val="FootnoteReference"/>
          <w:sz w:val="24"/>
          <w:szCs w:val="24"/>
        </w:rPr>
        <w:footnoteReference w:id="5"/>
      </w:r>
      <w:r>
        <w:rPr>
          <w:sz w:val="24"/>
          <w:szCs w:val="24"/>
        </w:rPr>
        <w:t xml:space="preserve">  This </w:t>
      </w:r>
      <w:r w:rsidR="00D04876">
        <w:rPr>
          <w:sz w:val="24"/>
          <w:szCs w:val="24"/>
        </w:rPr>
        <w:t>s</w:t>
      </w:r>
      <w:r>
        <w:rPr>
          <w:sz w:val="24"/>
          <w:szCs w:val="24"/>
        </w:rPr>
        <w:t>uggest</w:t>
      </w:r>
      <w:r w:rsidR="003349E9">
        <w:rPr>
          <w:sz w:val="24"/>
          <w:szCs w:val="24"/>
        </w:rPr>
        <w:t>s</w:t>
      </w:r>
      <w:r>
        <w:rPr>
          <w:sz w:val="24"/>
          <w:szCs w:val="24"/>
        </w:rPr>
        <w:t xml:space="preserve"> that banks are less profitable </w:t>
      </w:r>
      <w:r w:rsidR="00D04876">
        <w:rPr>
          <w:sz w:val="24"/>
          <w:szCs w:val="24"/>
        </w:rPr>
        <w:t xml:space="preserve">the </w:t>
      </w:r>
      <w:r>
        <w:rPr>
          <w:sz w:val="24"/>
          <w:szCs w:val="24"/>
        </w:rPr>
        <w:t xml:space="preserve">more </w:t>
      </w:r>
      <w:r w:rsidR="00D04876">
        <w:rPr>
          <w:sz w:val="24"/>
          <w:szCs w:val="24"/>
        </w:rPr>
        <w:t xml:space="preserve">they rely on standard bank </w:t>
      </w:r>
      <w:r>
        <w:rPr>
          <w:sz w:val="24"/>
          <w:szCs w:val="24"/>
        </w:rPr>
        <w:t xml:space="preserve">funding </w:t>
      </w:r>
      <w:r w:rsidR="00D04876">
        <w:rPr>
          <w:sz w:val="24"/>
          <w:szCs w:val="24"/>
        </w:rPr>
        <w:t>sources</w:t>
      </w:r>
      <w:r>
        <w:rPr>
          <w:sz w:val="24"/>
          <w:szCs w:val="24"/>
        </w:rPr>
        <w:t xml:space="preserve">.  </w:t>
      </w:r>
      <w:r w:rsidR="00D04876">
        <w:rPr>
          <w:sz w:val="24"/>
          <w:szCs w:val="24"/>
        </w:rPr>
        <w:t xml:space="preserve">We also find that bank profits are decreasing in the reliance of the rest of their national banking system on deposits, suggesting adverse spillovers </w:t>
      </w:r>
      <w:r w:rsidR="003349E9">
        <w:rPr>
          <w:sz w:val="24"/>
          <w:szCs w:val="24"/>
        </w:rPr>
        <w:t>from excess reliance on deposit funding in national systems.</w:t>
      </w:r>
      <w:r w:rsidR="00857403">
        <w:rPr>
          <w:sz w:val="24"/>
          <w:szCs w:val="24"/>
        </w:rPr>
        <w:t xml:space="preserve">  </w:t>
      </w:r>
      <w:r w:rsidR="00574D11">
        <w:rPr>
          <w:sz w:val="24"/>
          <w:szCs w:val="24"/>
        </w:rPr>
        <w:t xml:space="preserve">In contrast, we obtain </w:t>
      </w:r>
      <w:r w:rsidR="00857403">
        <w:rPr>
          <w:sz w:val="24"/>
          <w:szCs w:val="24"/>
        </w:rPr>
        <w:t xml:space="preserve">insignificant </w:t>
      </w:r>
      <w:r w:rsidR="00574D11">
        <w:rPr>
          <w:sz w:val="24"/>
          <w:szCs w:val="24"/>
        </w:rPr>
        <w:t>coefficient estimates on the share of cash in a bank’s asset portfolio, as well as for the share of cash in the asset portfolio of the rest of the national banking system</w:t>
      </w:r>
      <w:r w:rsidR="00857403">
        <w:rPr>
          <w:sz w:val="24"/>
          <w:szCs w:val="24"/>
        </w:rPr>
        <w:t>, although these consistently enter positively, and sometimes significantly in sub-samples examined under our robustness exercises</w:t>
      </w:r>
      <w:r w:rsidR="00574D11">
        <w:rPr>
          <w:sz w:val="24"/>
          <w:szCs w:val="24"/>
        </w:rPr>
        <w:t xml:space="preserve">. </w:t>
      </w:r>
      <w:r w:rsidR="006E086E">
        <w:rPr>
          <w:sz w:val="24"/>
          <w:szCs w:val="24"/>
        </w:rPr>
        <w:t xml:space="preserve"> </w:t>
      </w:r>
    </w:p>
    <w:p w:rsidR="00574D11" w:rsidRDefault="00574D11" w:rsidP="00A430D0">
      <w:pPr>
        <w:spacing w:after="0" w:line="480" w:lineRule="auto"/>
        <w:ind w:firstLine="360"/>
        <w:rPr>
          <w:sz w:val="24"/>
          <w:szCs w:val="24"/>
        </w:rPr>
      </w:pPr>
      <w:r>
        <w:rPr>
          <w:sz w:val="24"/>
          <w:szCs w:val="24"/>
        </w:rPr>
        <w:t xml:space="preserve">Finally, because banks do </w:t>
      </w:r>
      <w:r w:rsidR="007A5F3A">
        <w:rPr>
          <w:sz w:val="24"/>
          <w:szCs w:val="24"/>
        </w:rPr>
        <w:t xml:space="preserve">worse </w:t>
      </w:r>
      <w:r>
        <w:rPr>
          <w:sz w:val="24"/>
          <w:szCs w:val="24"/>
        </w:rPr>
        <w:t xml:space="preserve">when they pursue more </w:t>
      </w:r>
      <w:r w:rsidR="003349E9">
        <w:rPr>
          <w:sz w:val="24"/>
          <w:szCs w:val="24"/>
        </w:rPr>
        <w:t xml:space="preserve">deposit-oriented </w:t>
      </w:r>
      <w:r>
        <w:rPr>
          <w:sz w:val="24"/>
          <w:szCs w:val="24"/>
        </w:rPr>
        <w:t>funding practices</w:t>
      </w:r>
      <w:r w:rsidR="007A5F3A">
        <w:rPr>
          <w:sz w:val="24"/>
          <w:szCs w:val="24"/>
        </w:rPr>
        <w:t xml:space="preserve"> and better when they hold a more liquid asset portfolio (after conditioning for national banking system characteristics), it is unsurprising that we obtain insignificant coefficient estimates for a bank’s NSFR score.  </w:t>
      </w:r>
      <w:r w:rsidR="003349E9">
        <w:rPr>
          <w:sz w:val="24"/>
          <w:szCs w:val="24"/>
        </w:rPr>
        <w:t xml:space="preserve">This measure, as discussed below, is based on the relationship between funding stability and asset liquidity.  </w:t>
      </w:r>
      <w:r w:rsidR="007A5F3A">
        <w:rPr>
          <w:sz w:val="24"/>
          <w:szCs w:val="24"/>
        </w:rPr>
        <w:t>However, we obtain positive</w:t>
      </w:r>
      <w:r w:rsidR="00857403">
        <w:rPr>
          <w:sz w:val="24"/>
          <w:szCs w:val="24"/>
        </w:rPr>
        <w:t xml:space="preserve"> and </w:t>
      </w:r>
      <w:r w:rsidR="007A5F3A">
        <w:rPr>
          <w:sz w:val="24"/>
          <w:szCs w:val="24"/>
        </w:rPr>
        <w:t>statistically significant point estimate</w:t>
      </w:r>
      <w:r w:rsidR="003349E9">
        <w:rPr>
          <w:sz w:val="24"/>
          <w:szCs w:val="24"/>
        </w:rPr>
        <w:t>s</w:t>
      </w:r>
      <w:r w:rsidR="007A5F3A">
        <w:rPr>
          <w:sz w:val="24"/>
          <w:szCs w:val="24"/>
        </w:rPr>
        <w:t xml:space="preserve"> for the NSFR measure of the rest of the national banking system.  These results support the conjecture of positive spillovers at the system level of sound funding practices.</w:t>
      </w:r>
    </w:p>
    <w:p w:rsidR="0019534F" w:rsidRDefault="00A02817" w:rsidP="000D461C">
      <w:pPr>
        <w:spacing w:after="0" w:line="480" w:lineRule="auto"/>
        <w:ind w:firstLine="720"/>
        <w:rPr>
          <w:sz w:val="24"/>
          <w:szCs w:val="24"/>
        </w:rPr>
      </w:pPr>
      <w:r>
        <w:rPr>
          <w:sz w:val="24"/>
          <w:szCs w:val="24"/>
        </w:rPr>
        <w:t>We subject these results to a battery of robustness checks.  First,</w:t>
      </w:r>
      <w:r w:rsidR="0019534F">
        <w:rPr>
          <w:sz w:val="24"/>
          <w:szCs w:val="24"/>
        </w:rPr>
        <w:t xml:space="preserve"> w</w:t>
      </w:r>
      <w:r w:rsidR="0019534F" w:rsidRPr="0019534F">
        <w:rPr>
          <w:sz w:val="24"/>
          <w:szCs w:val="24"/>
        </w:rPr>
        <w:t xml:space="preserve">e follow Claessens and Van Horen (2014) in estimating a smaller sample including only countries with five or more banks, and then only data from the largest 100 banks in each included country system. This latter reduction is particularly important because our full sample has a substantial number of observations from smaller US banks, as we discuss in more detail below, but still accounts for </w:t>
      </w:r>
      <w:r w:rsidR="0019534F" w:rsidRPr="0019534F">
        <w:rPr>
          <w:sz w:val="24"/>
          <w:szCs w:val="24"/>
        </w:rPr>
        <w:lastRenderedPageBreak/>
        <w:t>over 90% of bank asset coverage according to those authors.  As we show below, our qualitative results are largely robust to this alternative sample.</w:t>
      </w:r>
    </w:p>
    <w:p w:rsidR="00857403" w:rsidRDefault="00857403" w:rsidP="000D461C">
      <w:pPr>
        <w:spacing w:after="0" w:line="480" w:lineRule="auto"/>
        <w:ind w:firstLine="720"/>
        <w:rPr>
          <w:sz w:val="24"/>
          <w:szCs w:val="24"/>
        </w:rPr>
      </w:pPr>
      <w:r>
        <w:rPr>
          <w:sz w:val="24"/>
          <w:szCs w:val="24"/>
        </w:rPr>
        <w:t xml:space="preserve">We also examine sub-samples representing domestic and foreign banks.  Our results here reveal notable differences.  Our domestic bank results are particularly strong, with all of our bank characteristic variables entering with their expected signs for both individual bank and national banking system levels.  </w:t>
      </w:r>
      <w:r w:rsidR="006D4183">
        <w:rPr>
          <w:sz w:val="24"/>
          <w:szCs w:val="24"/>
        </w:rPr>
        <w:t xml:space="preserve">In contrast, foreign banks benefit from superior own NSFR’s, and actually perform worse in national banking systems with superior NSFRs.  As discussed below, we believe that the </w:t>
      </w:r>
      <w:r w:rsidR="00770164">
        <w:rPr>
          <w:sz w:val="24"/>
          <w:szCs w:val="24"/>
        </w:rPr>
        <w:t xml:space="preserve">novel </w:t>
      </w:r>
      <w:r w:rsidR="006D4183">
        <w:rPr>
          <w:sz w:val="24"/>
          <w:szCs w:val="24"/>
        </w:rPr>
        <w:t xml:space="preserve">negative result we obtain for national NSFR’s for foreign banks may reflect competitive advantages enjoyed by foreign banks with superior external sources of funds in liquidity-constrained national banking systems. </w:t>
      </w:r>
    </w:p>
    <w:p w:rsidR="00EC20D4" w:rsidRDefault="0019534F" w:rsidP="000D461C">
      <w:pPr>
        <w:spacing w:after="0" w:line="480" w:lineRule="auto"/>
        <w:ind w:firstLine="720"/>
        <w:rPr>
          <w:sz w:val="24"/>
          <w:szCs w:val="24"/>
        </w:rPr>
      </w:pPr>
      <w:r w:rsidRPr="0019534F">
        <w:rPr>
          <w:sz w:val="24"/>
          <w:szCs w:val="24"/>
        </w:rPr>
        <w:t xml:space="preserve">We also examine </w:t>
      </w:r>
      <w:r w:rsidR="006D4183">
        <w:rPr>
          <w:sz w:val="24"/>
          <w:szCs w:val="24"/>
        </w:rPr>
        <w:t xml:space="preserve">changes in the performances of balance sheet characteristics over time, examining individual annual samples from 2004-2012.  </w:t>
      </w:r>
      <w:r w:rsidR="00EC20D4">
        <w:rPr>
          <w:sz w:val="24"/>
          <w:szCs w:val="24"/>
        </w:rPr>
        <w:t xml:space="preserve">The negative results we obtain for deposits, both at the individual and national banking levels, appear to be pretty consistent over time, although these also drop out during the crisis years.  Notably, the country characteristics that identify spillovers for individual bank ROAs change over time, with strong evidence for positive spillovers in national banking systems with superior NSFRs prior to the crisis, although after the crisis national banking systems with greater bank cash holdings appear to better predict ROA results, with the NSFR measure becoming insignificant.  </w:t>
      </w:r>
    </w:p>
    <w:p w:rsidR="006D4183" w:rsidRDefault="00EC20D4" w:rsidP="000D461C">
      <w:pPr>
        <w:spacing w:after="0" w:line="480" w:lineRule="auto"/>
        <w:ind w:firstLine="720"/>
        <w:rPr>
          <w:sz w:val="24"/>
          <w:szCs w:val="24"/>
        </w:rPr>
      </w:pPr>
      <w:r>
        <w:rPr>
          <w:sz w:val="24"/>
          <w:szCs w:val="24"/>
        </w:rPr>
        <w:t xml:space="preserve">We conclude </w:t>
      </w:r>
      <w:r w:rsidR="00770164">
        <w:rPr>
          <w:sz w:val="24"/>
          <w:szCs w:val="24"/>
        </w:rPr>
        <w:t xml:space="preserve">from these results different liquidity measures are informative in different liquidity market conditions, which highlights the challenges </w:t>
      </w:r>
      <w:r>
        <w:rPr>
          <w:sz w:val="24"/>
          <w:szCs w:val="24"/>
        </w:rPr>
        <w:t xml:space="preserve">in identifying a single measure for desirable national banking system characteristics.  </w:t>
      </w:r>
      <w:r w:rsidR="00770164">
        <w:rPr>
          <w:sz w:val="24"/>
          <w:szCs w:val="24"/>
        </w:rPr>
        <w:t>F</w:t>
      </w:r>
      <w:r>
        <w:rPr>
          <w:sz w:val="24"/>
          <w:szCs w:val="24"/>
        </w:rPr>
        <w:t xml:space="preserve">or policy purposes, </w:t>
      </w:r>
      <w:r w:rsidR="00770164">
        <w:rPr>
          <w:sz w:val="24"/>
          <w:szCs w:val="24"/>
        </w:rPr>
        <w:t xml:space="preserve">an additional challenge </w:t>
      </w:r>
      <w:r w:rsidR="00770164">
        <w:rPr>
          <w:sz w:val="24"/>
          <w:szCs w:val="24"/>
        </w:rPr>
        <w:lastRenderedPageBreak/>
        <w:t xml:space="preserve">regarding these measures is the question of the </w:t>
      </w:r>
      <w:r>
        <w:rPr>
          <w:sz w:val="24"/>
          <w:szCs w:val="24"/>
        </w:rPr>
        <w:t xml:space="preserve">the relative importance of </w:t>
      </w:r>
      <w:r w:rsidR="00770164">
        <w:rPr>
          <w:sz w:val="24"/>
          <w:szCs w:val="24"/>
        </w:rPr>
        <w:t xml:space="preserve">setting policy to address conditions most directly </w:t>
      </w:r>
      <w:r>
        <w:rPr>
          <w:sz w:val="24"/>
          <w:szCs w:val="24"/>
        </w:rPr>
        <w:t>during normal and crisis times.</w:t>
      </w:r>
    </w:p>
    <w:p w:rsidR="00EC20D4" w:rsidRDefault="00F330F4" w:rsidP="000D461C">
      <w:pPr>
        <w:spacing w:after="0" w:line="480" w:lineRule="auto"/>
        <w:ind w:firstLine="720"/>
        <w:rPr>
          <w:sz w:val="24"/>
          <w:szCs w:val="24"/>
        </w:rPr>
      </w:pPr>
      <w:r>
        <w:rPr>
          <w:sz w:val="24"/>
          <w:szCs w:val="24"/>
        </w:rPr>
        <w:t>W</w:t>
      </w:r>
      <w:r w:rsidR="00A02817">
        <w:rPr>
          <w:sz w:val="24"/>
          <w:szCs w:val="24"/>
        </w:rPr>
        <w:t xml:space="preserve">e </w:t>
      </w:r>
      <w:r w:rsidR="0019534F">
        <w:rPr>
          <w:sz w:val="24"/>
          <w:szCs w:val="24"/>
        </w:rPr>
        <w:t xml:space="preserve">also </w:t>
      </w:r>
      <w:r w:rsidR="00A02817">
        <w:rPr>
          <w:sz w:val="24"/>
          <w:szCs w:val="24"/>
        </w:rPr>
        <w:t xml:space="preserve">substitute a set of country characteristics for country fixed effects. This </w:t>
      </w:r>
      <w:r w:rsidR="00231B71">
        <w:rPr>
          <w:sz w:val="24"/>
          <w:szCs w:val="24"/>
        </w:rPr>
        <w:t xml:space="preserve">also </w:t>
      </w:r>
      <w:r w:rsidR="00A02817">
        <w:rPr>
          <w:sz w:val="24"/>
          <w:szCs w:val="24"/>
        </w:rPr>
        <w:t xml:space="preserve">allows us to include the </w:t>
      </w:r>
      <w:r w:rsidR="00231B71">
        <w:rPr>
          <w:sz w:val="24"/>
          <w:szCs w:val="24"/>
        </w:rPr>
        <w:t xml:space="preserve">country-specific measure of “overbanking” advocated by </w:t>
      </w:r>
      <w:r w:rsidR="00231B71" w:rsidRPr="00231B71">
        <w:rPr>
          <w:sz w:val="24"/>
          <w:szCs w:val="24"/>
        </w:rPr>
        <w:t>Eichengreen and Luengnaruemitchai (2006)</w:t>
      </w:r>
      <w:r w:rsidR="00231B71">
        <w:rPr>
          <w:sz w:val="24"/>
          <w:szCs w:val="24"/>
        </w:rPr>
        <w:t xml:space="preserve">. </w:t>
      </w:r>
      <w:r w:rsidR="006E086E">
        <w:rPr>
          <w:sz w:val="24"/>
          <w:szCs w:val="24"/>
        </w:rPr>
        <w:t xml:space="preserve"> </w:t>
      </w:r>
      <w:r w:rsidR="00231B71">
        <w:rPr>
          <w:sz w:val="24"/>
          <w:szCs w:val="24"/>
        </w:rPr>
        <w:t>Our point estimates for th</w:t>
      </w:r>
      <w:r w:rsidR="00EC20D4">
        <w:rPr>
          <w:sz w:val="24"/>
          <w:szCs w:val="24"/>
        </w:rPr>
        <w:t>i</w:t>
      </w:r>
      <w:r w:rsidR="00231B71">
        <w:rPr>
          <w:sz w:val="24"/>
          <w:szCs w:val="24"/>
        </w:rPr>
        <w:t>s variable indicate</w:t>
      </w:r>
      <w:r w:rsidR="00EC20D4">
        <w:rPr>
          <w:sz w:val="24"/>
          <w:szCs w:val="24"/>
        </w:rPr>
        <w:t>s</w:t>
      </w:r>
      <w:r w:rsidR="00231B71">
        <w:rPr>
          <w:sz w:val="24"/>
          <w:szCs w:val="24"/>
        </w:rPr>
        <w:t xml:space="preserve"> a nonlinear relationship between bank profitability and the share of domestic credit provided by the banking sector suggesting a level that maximizes the profitability of the banking sector. </w:t>
      </w:r>
    </w:p>
    <w:p w:rsidR="00DB4E23" w:rsidRDefault="00DB4E23" w:rsidP="000D461C">
      <w:pPr>
        <w:spacing w:after="0" w:line="480" w:lineRule="auto"/>
        <w:ind w:firstLine="720"/>
        <w:rPr>
          <w:sz w:val="24"/>
          <w:szCs w:val="24"/>
        </w:rPr>
      </w:pPr>
      <w:r>
        <w:rPr>
          <w:sz w:val="24"/>
          <w:szCs w:val="24"/>
        </w:rPr>
        <w:t xml:space="preserve"> </w:t>
      </w:r>
      <w:r w:rsidR="0069335A">
        <w:rPr>
          <w:sz w:val="24"/>
          <w:szCs w:val="24"/>
        </w:rPr>
        <w:t xml:space="preserve">Finally, we examine the robustness of our base specification results to the inclusion of a number of other balance sheet characteristics, including loans to total assets, recent growth in bank size, and type of banking activity.   Our results are largely robust to this alternative specification, with the notable exception of bank cash holdings at the national level now indicating positive stability spillovers with national NSFRs entering insignificantly.  This result </w:t>
      </w:r>
      <w:r w:rsidR="00770164">
        <w:rPr>
          <w:sz w:val="24"/>
          <w:szCs w:val="24"/>
        </w:rPr>
        <w:t>provides further evidence regarding</w:t>
      </w:r>
      <w:r w:rsidR="00EA6D4D">
        <w:rPr>
          <w:sz w:val="24"/>
          <w:szCs w:val="24"/>
        </w:rPr>
        <w:t xml:space="preserve"> the ability to rely on a simgle measure of desirable national balance sheet conditions</w:t>
      </w:r>
      <w:r w:rsidR="0069335A">
        <w:rPr>
          <w:sz w:val="24"/>
          <w:szCs w:val="24"/>
        </w:rPr>
        <w:t>.</w:t>
      </w:r>
    </w:p>
    <w:p w:rsidR="006D66F3" w:rsidRPr="000D461C" w:rsidRDefault="002B5B8B" w:rsidP="000D461C">
      <w:pPr>
        <w:spacing w:after="0" w:line="480" w:lineRule="auto"/>
        <w:ind w:firstLine="360"/>
        <w:rPr>
          <w:sz w:val="24"/>
          <w:szCs w:val="24"/>
        </w:rPr>
      </w:pPr>
      <w:r>
        <w:rPr>
          <w:sz w:val="24"/>
          <w:szCs w:val="24"/>
        </w:rPr>
        <w:tab/>
      </w:r>
      <w:r w:rsidR="003319B0">
        <w:rPr>
          <w:sz w:val="24"/>
          <w:szCs w:val="24"/>
        </w:rPr>
        <w:t xml:space="preserve">The remainder of this paper is divided into </w:t>
      </w:r>
      <w:r w:rsidR="000D461C">
        <w:rPr>
          <w:sz w:val="24"/>
          <w:szCs w:val="24"/>
        </w:rPr>
        <w:t>5</w:t>
      </w:r>
      <w:r w:rsidR="003319B0">
        <w:rPr>
          <w:sz w:val="24"/>
          <w:szCs w:val="24"/>
        </w:rPr>
        <w:t xml:space="preserve"> sections. The following section reviews </w:t>
      </w:r>
      <w:r w:rsidR="00901EB8">
        <w:rPr>
          <w:sz w:val="24"/>
          <w:szCs w:val="24"/>
        </w:rPr>
        <w:t xml:space="preserve">our data set and discusses some illustrative summary statistics. The next section discusses our </w:t>
      </w:r>
      <w:r w:rsidR="000D461C">
        <w:rPr>
          <w:sz w:val="24"/>
          <w:szCs w:val="24"/>
        </w:rPr>
        <w:t xml:space="preserve">data and </w:t>
      </w:r>
      <w:r w:rsidR="00901EB8" w:rsidRPr="000D461C">
        <w:rPr>
          <w:sz w:val="24"/>
          <w:szCs w:val="24"/>
        </w:rPr>
        <w:t xml:space="preserve">econometric methodology. Section </w:t>
      </w:r>
      <w:r w:rsidR="000D461C" w:rsidRPr="000D461C">
        <w:rPr>
          <w:sz w:val="24"/>
          <w:szCs w:val="24"/>
        </w:rPr>
        <w:t>3</w:t>
      </w:r>
      <w:r w:rsidR="00901EB8" w:rsidRPr="000D461C">
        <w:rPr>
          <w:sz w:val="24"/>
          <w:szCs w:val="24"/>
        </w:rPr>
        <w:t xml:space="preserve"> discusses our </w:t>
      </w:r>
      <w:r w:rsidR="00F770EF" w:rsidRPr="000D461C">
        <w:rPr>
          <w:sz w:val="24"/>
          <w:szCs w:val="24"/>
        </w:rPr>
        <w:t xml:space="preserve">base specification </w:t>
      </w:r>
      <w:r w:rsidR="00901EB8" w:rsidRPr="000D461C">
        <w:rPr>
          <w:sz w:val="24"/>
          <w:szCs w:val="24"/>
        </w:rPr>
        <w:t xml:space="preserve">results. </w:t>
      </w:r>
      <w:r w:rsidR="00F770EF" w:rsidRPr="000D461C">
        <w:rPr>
          <w:sz w:val="24"/>
          <w:szCs w:val="24"/>
        </w:rPr>
        <w:t xml:space="preserve">Section </w:t>
      </w:r>
      <w:r w:rsidR="000D461C" w:rsidRPr="000D461C">
        <w:rPr>
          <w:sz w:val="24"/>
          <w:szCs w:val="24"/>
        </w:rPr>
        <w:t>4</w:t>
      </w:r>
      <w:r w:rsidR="00F770EF" w:rsidRPr="000D461C">
        <w:rPr>
          <w:sz w:val="24"/>
          <w:szCs w:val="24"/>
        </w:rPr>
        <w:t xml:space="preserve"> reviews a battery of robustness tests. </w:t>
      </w:r>
      <w:r w:rsidR="000D461C" w:rsidRPr="000D461C">
        <w:rPr>
          <w:sz w:val="24"/>
          <w:szCs w:val="24"/>
        </w:rPr>
        <w:t>S</w:t>
      </w:r>
      <w:r w:rsidR="00901EB8" w:rsidRPr="000D461C">
        <w:rPr>
          <w:sz w:val="24"/>
          <w:szCs w:val="24"/>
        </w:rPr>
        <w:t xml:space="preserve">ection </w:t>
      </w:r>
      <w:r w:rsidR="000D461C" w:rsidRPr="000D461C">
        <w:rPr>
          <w:sz w:val="24"/>
          <w:szCs w:val="24"/>
        </w:rPr>
        <w:t>5</w:t>
      </w:r>
      <w:r w:rsidR="00901EB8" w:rsidRPr="000D461C">
        <w:rPr>
          <w:sz w:val="24"/>
          <w:szCs w:val="24"/>
        </w:rPr>
        <w:t xml:space="preserve"> concludes.</w:t>
      </w:r>
    </w:p>
    <w:p w:rsidR="006D66F3" w:rsidRPr="000D461C" w:rsidRDefault="006D66F3" w:rsidP="000D461C">
      <w:pPr>
        <w:spacing w:after="0" w:line="480" w:lineRule="auto"/>
        <w:rPr>
          <w:sz w:val="24"/>
          <w:szCs w:val="24"/>
        </w:rPr>
      </w:pPr>
    </w:p>
    <w:p w:rsidR="009844A5" w:rsidRPr="000D461C" w:rsidRDefault="009844A5" w:rsidP="009844A5">
      <w:pPr>
        <w:pStyle w:val="Heading1"/>
        <w:spacing w:line="480" w:lineRule="auto"/>
        <w:rPr>
          <w:rFonts w:cs="Times New Roman"/>
          <w:b/>
          <w:u w:val="none"/>
        </w:rPr>
      </w:pPr>
      <w:r w:rsidRPr="000D461C">
        <w:rPr>
          <w:b/>
          <w:u w:val="none"/>
        </w:rPr>
        <w:lastRenderedPageBreak/>
        <w:t xml:space="preserve">2. </w:t>
      </w:r>
      <w:r w:rsidRPr="000D461C">
        <w:rPr>
          <w:rFonts w:cs="Times New Roman"/>
          <w:b/>
          <w:u w:val="none"/>
        </w:rPr>
        <w:t>Data and model specifications</w:t>
      </w:r>
    </w:p>
    <w:p w:rsidR="009844A5" w:rsidRPr="000D461C" w:rsidRDefault="009844A5" w:rsidP="009844A5">
      <w:pPr>
        <w:keepNext/>
        <w:spacing w:line="480" w:lineRule="auto"/>
        <w:outlineLvl w:val="0"/>
        <w:rPr>
          <w:rFonts w:cs="Times New Roman"/>
          <w:i/>
          <w:sz w:val="24"/>
          <w:szCs w:val="24"/>
        </w:rPr>
      </w:pPr>
      <w:r>
        <w:rPr>
          <w:rFonts w:cs="Times New Roman"/>
          <w:i/>
          <w:sz w:val="24"/>
          <w:szCs w:val="24"/>
        </w:rPr>
        <w:t xml:space="preserve">2.1 </w:t>
      </w:r>
      <w:r w:rsidRPr="000D461C">
        <w:rPr>
          <w:rFonts w:cs="Times New Roman"/>
          <w:i/>
          <w:sz w:val="24"/>
          <w:szCs w:val="24"/>
        </w:rPr>
        <w:t>Data</w:t>
      </w:r>
    </w:p>
    <w:p w:rsidR="009844A5" w:rsidRPr="000D461C" w:rsidRDefault="009844A5" w:rsidP="009844A5">
      <w:pPr>
        <w:spacing w:line="480" w:lineRule="auto"/>
        <w:rPr>
          <w:rFonts w:cs="Times New Roman"/>
          <w:sz w:val="24"/>
          <w:szCs w:val="24"/>
        </w:rPr>
      </w:pPr>
      <w:r w:rsidRPr="000D461C">
        <w:rPr>
          <w:rFonts w:cs="Times New Roman"/>
          <w:sz w:val="24"/>
          <w:szCs w:val="24"/>
        </w:rPr>
        <w:tab/>
        <w:t>We begin our analysis using the Bankscope dataset, which contains publicly available information on financial institutions from countries around the world.   The dataset is quite comprehensive in terms of coverage – both across countries and across types of financial institutions within countries – and provides a large selection of firm-specific variables that can be used to construct performance measures and measures of funding liquidity.  With respect to country coverage, our dataset encompasses nearly 200 countries, which clearly includes both developed OECD countries and non-OECD countries.  We are comfortable with this large country sample as we wish to examine the impact of the global financial crisis on a wide variety of financial systems and their corresponding liquidity profiles.</w:t>
      </w:r>
    </w:p>
    <w:p w:rsidR="009844A5" w:rsidRPr="000D461C" w:rsidRDefault="009844A5" w:rsidP="009844A5">
      <w:pPr>
        <w:spacing w:line="480" w:lineRule="auto"/>
        <w:ind w:firstLine="720"/>
        <w:rPr>
          <w:rFonts w:cs="Times New Roman"/>
          <w:sz w:val="24"/>
          <w:szCs w:val="24"/>
        </w:rPr>
      </w:pPr>
      <w:r w:rsidRPr="000D461C">
        <w:rPr>
          <w:rFonts w:cs="Times New Roman"/>
          <w:sz w:val="24"/>
          <w:szCs w:val="24"/>
        </w:rPr>
        <w:t>Other studies that have employed the Bankscope dataset have limited the number and type of countries used in their analysis.</w:t>
      </w:r>
      <w:r w:rsidRPr="000D461C">
        <w:rPr>
          <w:rFonts w:cs="Times New Roman"/>
          <w:sz w:val="24"/>
          <w:szCs w:val="24"/>
          <w:vertAlign w:val="superscript"/>
        </w:rPr>
        <w:footnoteReference w:id="6"/>
      </w:r>
      <w:r w:rsidRPr="000D461C">
        <w:rPr>
          <w:rFonts w:cs="Times New Roman"/>
          <w:sz w:val="24"/>
          <w:szCs w:val="24"/>
        </w:rPr>
        <w:t xml:space="preserve">  In addition to our larger sample, we also examine a data sample constructed using the approach adopted by Claessens and Van Horen (201</w:t>
      </w:r>
      <w:r>
        <w:rPr>
          <w:rFonts w:cs="Times New Roman"/>
          <w:sz w:val="24"/>
          <w:szCs w:val="24"/>
        </w:rPr>
        <w:t>4</w:t>
      </w:r>
      <w:r w:rsidRPr="000D461C">
        <w:rPr>
          <w:rFonts w:cs="Times New Roman"/>
          <w:sz w:val="24"/>
          <w:szCs w:val="24"/>
        </w:rPr>
        <w:t xml:space="preserve">), which includes only countries with more than five active banks reporting to Bankscope in the year in question and only the one hundred largest banks in a country.  In their studies, this filtering captures at least 90 percent of these banking systems’ assets.  Our application of this filtering approach lowers our country sample to </w:t>
      </w:r>
      <w:r>
        <w:rPr>
          <w:rFonts w:cs="Times New Roman"/>
          <w:sz w:val="24"/>
          <w:szCs w:val="24"/>
        </w:rPr>
        <w:t>134</w:t>
      </w:r>
      <w:r w:rsidRPr="000D461C">
        <w:rPr>
          <w:rFonts w:cs="Times New Roman"/>
          <w:sz w:val="24"/>
          <w:szCs w:val="24"/>
        </w:rPr>
        <w:t>.</w:t>
      </w:r>
      <w:r>
        <w:rPr>
          <w:rFonts w:cs="Times New Roman"/>
          <w:sz w:val="24"/>
          <w:szCs w:val="24"/>
        </w:rPr>
        <w:t xml:space="preserve">  In addition, we map our sample to their </w:t>
      </w:r>
      <w:r>
        <w:rPr>
          <w:rFonts w:cs="Times New Roman"/>
          <w:sz w:val="24"/>
          <w:szCs w:val="24"/>
        </w:rPr>
        <w:lastRenderedPageBreak/>
        <w:t>bank ownership database in order to examine the differential impact of bank balance sheet characteristics on foreign-owned versus domestic banks within a national financial system.</w:t>
      </w:r>
      <w:r>
        <w:rPr>
          <w:rStyle w:val="FootnoteReference"/>
          <w:rFonts w:cs="Times New Roman"/>
          <w:sz w:val="24"/>
          <w:szCs w:val="24"/>
        </w:rPr>
        <w:footnoteReference w:id="7"/>
      </w:r>
    </w:p>
    <w:p w:rsidR="009844A5" w:rsidRPr="000D461C" w:rsidRDefault="009844A5" w:rsidP="009844A5">
      <w:pPr>
        <w:spacing w:line="480" w:lineRule="auto"/>
        <w:rPr>
          <w:rFonts w:cs="Times New Roman"/>
          <w:sz w:val="24"/>
          <w:szCs w:val="24"/>
        </w:rPr>
      </w:pPr>
      <w:r w:rsidRPr="000D461C">
        <w:rPr>
          <w:rFonts w:cs="Times New Roman"/>
          <w:sz w:val="24"/>
          <w:szCs w:val="24"/>
        </w:rPr>
        <w:tab/>
        <w:t>With respect to firm types, we begin with a wide set of institutions in order to better characterize the varied nature of national financial systems.  Following the Bankscope classifications, we include standard depository ins</w:t>
      </w:r>
      <w:r>
        <w:rPr>
          <w:rFonts w:cs="Times New Roman"/>
          <w:sz w:val="24"/>
          <w:szCs w:val="24"/>
        </w:rPr>
        <w:t>t</w:t>
      </w:r>
      <w:r w:rsidRPr="000D461C">
        <w:rPr>
          <w:rFonts w:cs="Times New Roman"/>
          <w:sz w:val="24"/>
          <w:szCs w:val="24"/>
        </w:rPr>
        <w:t>itutions (such as commercial and cooper</w:t>
      </w:r>
      <w:r>
        <w:rPr>
          <w:rFonts w:cs="Times New Roman"/>
          <w:sz w:val="24"/>
          <w:szCs w:val="24"/>
        </w:rPr>
        <w:t>a</w:t>
      </w:r>
      <w:r w:rsidRPr="000D461C">
        <w:rPr>
          <w:rFonts w:cs="Times New Roman"/>
          <w:sz w:val="24"/>
          <w:szCs w:val="24"/>
        </w:rPr>
        <w:t>tive banks), specialty finance firms (such as real estate and credit card firms as well as non-bank credit institutions), investment banks, and specialized governmental credit institutions.  While national definitions of such entities can vary widely, the Bankscope dataset works to standardize these definitions as well as differences in accounting and reporting standards across countries.</w:t>
      </w:r>
      <w:r w:rsidRPr="000D461C">
        <w:rPr>
          <w:rFonts w:cs="Times New Roman"/>
          <w:sz w:val="24"/>
          <w:szCs w:val="24"/>
          <w:vertAlign w:val="superscript"/>
        </w:rPr>
        <w:footnoteReference w:id="8"/>
      </w:r>
      <w:r w:rsidRPr="000D461C">
        <w:rPr>
          <w:rFonts w:cs="Times New Roman"/>
          <w:sz w:val="24"/>
          <w:szCs w:val="24"/>
        </w:rPr>
        <w:t xml:space="preserve">  </w:t>
      </w:r>
      <w:r>
        <w:rPr>
          <w:rFonts w:cs="Times New Roman"/>
          <w:sz w:val="24"/>
          <w:szCs w:val="24"/>
        </w:rPr>
        <w:t>To examine the degree to which deposit-taking firms make up a national financial system, we also create aggregate categories of retail-oriented depository firms and other categories.</w:t>
      </w:r>
    </w:p>
    <w:p w:rsidR="009844A5" w:rsidRPr="000D461C" w:rsidRDefault="009844A5" w:rsidP="009844A5">
      <w:pPr>
        <w:spacing w:line="480" w:lineRule="auto"/>
        <w:ind w:firstLine="720"/>
        <w:rPr>
          <w:rFonts w:cs="Times New Roman"/>
          <w:sz w:val="24"/>
          <w:szCs w:val="24"/>
        </w:rPr>
      </w:pPr>
      <w:r w:rsidRPr="000D461C">
        <w:rPr>
          <w:rFonts w:cs="Times New Roman"/>
          <w:sz w:val="24"/>
          <w:szCs w:val="24"/>
        </w:rPr>
        <w:t>An important distinction needs to be made regarding unconsolidated firm subsidiaries and consolidated holding companies.  Both for categorization and balance sheet variables, the choice between this level of firm aggregation has major effects on the nature of the questions that can be addressed.  For example, while aggregation up to the holding company level provides the best view on the overall liquidity profiles of individual banking groups</w:t>
      </w:r>
      <w:r>
        <w:rPr>
          <w:rFonts w:cs="Times New Roman"/>
          <w:sz w:val="24"/>
          <w:szCs w:val="24"/>
        </w:rPr>
        <w:t xml:space="preserve"> (as per DeHaas and Lelyveld (2014))</w:t>
      </w:r>
      <w:r w:rsidRPr="000D461C">
        <w:rPr>
          <w:rFonts w:cs="Times New Roman"/>
          <w:sz w:val="24"/>
          <w:szCs w:val="24"/>
        </w:rPr>
        <w:t>, it obscures the granular data on national financial systems and the liquidity profiles of the finan</w:t>
      </w:r>
      <w:r>
        <w:rPr>
          <w:rFonts w:cs="Times New Roman"/>
          <w:sz w:val="24"/>
          <w:szCs w:val="24"/>
        </w:rPr>
        <w:t>c</w:t>
      </w:r>
      <w:r w:rsidRPr="000D461C">
        <w:rPr>
          <w:rFonts w:cs="Times New Roman"/>
          <w:sz w:val="24"/>
          <w:szCs w:val="24"/>
        </w:rPr>
        <w:t>ial subsidiaries within individual countr</w:t>
      </w:r>
      <w:r>
        <w:rPr>
          <w:rFonts w:cs="Times New Roman"/>
          <w:sz w:val="24"/>
          <w:szCs w:val="24"/>
        </w:rPr>
        <w:t>i</w:t>
      </w:r>
      <w:r w:rsidRPr="000D461C">
        <w:rPr>
          <w:rFonts w:cs="Times New Roman"/>
          <w:sz w:val="24"/>
          <w:szCs w:val="24"/>
        </w:rPr>
        <w:t xml:space="preserve">es.  Of course, the analysis </w:t>
      </w:r>
      <w:r w:rsidRPr="000D461C">
        <w:rPr>
          <w:rFonts w:cs="Times New Roman"/>
          <w:sz w:val="24"/>
          <w:szCs w:val="24"/>
        </w:rPr>
        <w:lastRenderedPageBreak/>
        <w:t xml:space="preserve">of the disaggregated subsidiaries cannot encompass the liquidity planning steps that firms make at the aggregate (and potentially cross-country) level.  Facing with these operational and data-related challenges, we chose to focus our analysis on the unconsolidated subsidiaries within the Bankscope dataset in order to better understand liquidity funding profiles at the national level.  </w:t>
      </w:r>
    </w:p>
    <w:p w:rsidR="009844A5" w:rsidRPr="000D461C" w:rsidRDefault="009844A5" w:rsidP="009844A5">
      <w:pPr>
        <w:spacing w:line="480" w:lineRule="auto"/>
        <w:rPr>
          <w:rFonts w:cs="Times New Roman"/>
          <w:sz w:val="24"/>
          <w:szCs w:val="24"/>
        </w:rPr>
      </w:pPr>
      <w:r w:rsidRPr="000D461C">
        <w:rPr>
          <w:rFonts w:cs="Times New Roman"/>
          <w:sz w:val="24"/>
          <w:szCs w:val="24"/>
        </w:rPr>
        <w:tab/>
        <w:t xml:space="preserve">Our </w:t>
      </w:r>
      <w:r>
        <w:rPr>
          <w:rFonts w:cs="Times New Roman"/>
          <w:sz w:val="24"/>
          <w:szCs w:val="24"/>
        </w:rPr>
        <w:t xml:space="preserve">base </w:t>
      </w:r>
      <w:r w:rsidRPr="000D461C">
        <w:rPr>
          <w:rFonts w:cs="Times New Roman"/>
          <w:sz w:val="24"/>
          <w:szCs w:val="24"/>
        </w:rPr>
        <w:t xml:space="preserve">dataset is currently structured as </w:t>
      </w:r>
      <w:r>
        <w:rPr>
          <w:rFonts w:cs="Times New Roman"/>
          <w:sz w:val="24"/>
          <w:szCs w:val="24"/>
        </w:rPr>
        <w:t xml:space="preserve">a </w:t>
      </w:r>
      <w:r w:rsidRPr="000D461C">
        <w:rPr>
          <w:rFonts w:cs="Times New Roman"/>
          <w:sz w:val="24"/>
          <w:szCs w:val="24"/>
        </w:rPr>
        <w:t>subsidiary-level cross section in 2007</w:t>
      </w:r>
      <w:r>
        <w:rPr>
          <w:rFonts w:cs="Times New Roman"/>
          <w:sz w:val="24"/>
          <w:szCs w:val="24"/>
        </w:rPr>
        <w:t>. We also collect annual data from 2004 through 2012 for robustness tests</w:t>
      </w:r>
      <w:r w:rsidRPr="000D461C">
        <w:rPr>
          <w:rFonts w:cs="Times New Roman"/>
          <w:sz w:val="24"/>
          <w:szCs w:val="24"/>
        </w:rPr>
        <w:t xml:space="preserve">.  Our goal is to better understand both the liquidity profiles of firms and financial systems in cross section </w:t>
      </w:r>
      <w:r>
        <w:rPr>
          <w:rFonts w:cs="Times New Roman"/>
          <w:sz w:val="24"/>
          <w:szCs w:val="24"/>
        </w:rPr>
        <w:t>for these years</w:t>
      </w:r>
      <w:r w:rsidRPr="000D461C">
        <w:rPr>
          <w:rFonts w:cs="Times New Roman"/>
          <w:sz w:val="24"/>
          <w:szCs w:val="24"/>
        </w:rPr>
        <w:t xml:space="preserve"> and to provide some preliminary analysis regarding changes in these data over the financial crisis</w:t>
      </w:r>
      <w:r>
        <w:rPr>
          <w:rFonts w:cs="Times New Roman"/>
          <w:sz w:val="24"/>
          <w:szCs w:val="24"/>
        </w:rPr>
        <w:t xml:space="preserve"> through our robustness exercises</w:t>
      </w:r>
      <w:r w:rsidRPr="000D461C">
        <w:rPr>
          <w:rFonts w:cs="Times New Roman"/>
          <w:sz w:val="24"/>
          <w:szCs w:val="24"/>
        </w:rPr>
        <w:t xml:space="preserve">.  </w:t>
      </w:r>
    </w:p>
    <w:p w:rsidR="009844A5" w:rsidRPr="000D461C" w:rsidRDefault="009844A5" w:rsidP="009844A5">
      <w:pPr>
        <w:spacing w:line="480" w:lineRule="auto"/>
        <w:rPr>
          <w:rFonts w:cs="Times New Roman"/>
          <w:sz w:val="24"/>
          <w:szCs w:val="24"/>
        </w:rPr>
      </w:pPr>
      <w:r w:rsidRPr="000D461C">
        <w:rPr>
          <w:rFonts w:cs="Times New Roman"/>
          <w:sz w:val="24"/>
          <w:szCs w:val="24"/>
        </w:rPr>
        <w:tab/>
        <w:t>Given the goals of the paper, the key variables of interest are those summarizing firms’ liquidity funding profiles.  Historically, the majority of bank liquidity measures have focused on only one side of the balance sheet.  For example, based on the liabilities side of the balance sheet, the ratio of total deposits to total liabilities has been used as measure of how stable a bank’s funding is; i.e., greater amounts of deposits, especially retail deposits, reflect a more stable funding profile.  Regarding the asset side of the balance sheet, liquidity measures attempt to capture the ease with which assets can be used to pay liabilities.  A basic measure is the ratio of cash holdings to total assets for which higher values suggest a greater ability to repay liabilities and thus a more stable funding profile.</w:t>
      </w:r>
      <w:r w:rsidRPr="000D461C">
        <w:rPr>
          <w:rFonts w:cs="Times New Roman"/>
          <w:sz w:val="24"/>
          <w:szCs w:val="24"/>
          <w:vertAlign w:val="superscript"/>
        </w:rPr>
        <w:footnoteReference w:id="9"/>
      </w:r>
    </w:p>
    <w:p w:rsidR="009844A5" w:rsidRPr="000D461C" w:rsidRDefault="009844A5" w:rsidP="009844A5">
      <w:pPr>
        <w:spacing w:line="480" w:lineRule="auto"/>
        <w:ind w:firstLine="720"/>
        <w:rPr>
          <w:rFonts w:cs="Times New Roman"/>
          <w:sz w:val="24"/>
          <w:szCs w:val="24"/>
        </w:rPr>
      </w:pPr>
      <w:r w:rsidRPr="000D461C">
        <w:rPr>
          <w:rFonts w:cs="Times New Roman"/>
          <w:sz w:val="24"/>
          <w:szCs w:val="24"/>
        </w:rPr>
        <w:lastRenderedPageBreak/>
        <w:t xml:space="preserve">Recently, more measures that incorporate elements from both sides of the balance sheet have been proposed in order to provide a more </w:t>
      </w:r>
      <w:r>
        <w:rPr>
          <w:rFonts w:cs="Times New Roman"/>
          <w:sz w:val="24"/>
          <w:szCs w:val="24"/>
        </w:rPr>
        <w:t xml:space="preserve">comprehensive picture </w:t>
      </w:r>
      <w:r w:rsidRPr="000D461C">
        <w:rPr>
          <w:rFonts w:cs="Times New Roman"/>
          <w:sz w:val="24"/>
          <w:szCs w:val="24"/>
        </w:rPr>
        <w:t>of firms’ funding profiles.  Several such summary measures have been recently proposed in the literature; for example, see the liquidity mismatch index proposed in Brunnermeier et al. (2011) and empirically implemented by Bai et al. (2013).  However, only two measures of them have been codified into international banking regulation by the Basel Committee of Bank Supervisors (BCBS).  In December 2010, the BCBS announced the introduction of the liquidity coverage ratio (LCR) and the net stable funding ratio (NSFR) as liquidity measures that would be used for international regulatory standards that were to be put in place in 2015 and 2018, respectively.  The LCR is a summary measure of firm liquidity under stressful conditions that me</w:t>
      </w:r>
      <w:r>
        <w:rPr>
          <w:rFonts w:cs="Times New Roman"/>
          <w:sz w:val="24"/>
          <w:szCs w:val="24"/>
        </w:rPr>
        <w:t>a</w:t>
      </w:r>
      <w:r w:rsidRPr="000D461C">
        <w:rPr>
          <w:rFonts w:cs="Times New Roman"/>
          <w:sz w:val="24"/>
          <w:szCs w:val="24"/>
        </w:rPr>
        <w:t>sures the amount of a firm’s one-month funding sources and their availability during a stressful episode</w:t>
      </w:r>
      <w:r>
        <w:rPr>
          <w:rFonts w:cs="Times New Roman"/>
          <w:sz w:val="24"/>
          <w:szCs w:val="24"/>
        </w:rPr>
        <w:t>,</w:t>
      </w:r>
      <w:r w:rsidRPr="000D461C">
        <w:rPr>
          <w:rFonts w:cs="Times New Roman"/>
          <w:sz w:val="24"/>
          <w:szCs w:val="24"/>
        </w:rPr>
        <w:t xml:space="preserve"> as well as the firm’s amount of high-quality liquid assets (HQLA) available to address its funding needs.  Of course, this measure could be calculated without the stress-testing component, and it would then just be a summary measure </w:t>
      </w:r>
      <w:r>
        <w:rPr>
          <w:rFonts w:cs="Times New Roman"/>
          <w:sz w:val="24"/>
          <w:szCs w:val="24"/>
        </w:rPr>
        <w:t>relating</w:t>
      </w:r>
      <w:r w:rsidRPr="000D461C">
        <w:rPr>
          <w:rFonts w:cs="Times New Roman"/>
          <w:sz w:val="24"/>
          <w:szCs w:val="24"/>
        </w:rPr>
        <w:t xml:space="preserve"> a firm’s short-term liabilities </w:t>
      </w:r>
      <w:r>
        <w:rPr>
          <w:rFonts w:cs="Times New Roman"/>
          <w:sz w:val="24"/>
          <w:szCs w:val="24"/>
        </w:rPr>
        <w:t>with</w:t>
      </w:r>
      <w:r w:rsidRPr="000D461C">
        <w:rPr>
          <w:rFonts w:cs="Times New Roman"/>
          <w:sz w:val="24"/>
          <w:szCs w:val="24"/>
        </w:rPr>
        <w:t xml:space="preserve"> its cash or HQLA holdings.</w:t>
      </w:r>
    </w:p>
    <w:p w:rsidR="009844A5" w:rsidRDefault="009844A5" w:rsidP="009844A5">
      <w:pPr>
        <w:spacing w:line="480" w:lineRule="auto"/>
        <w:rPr>
          <w:rFonts w:cs="Times New Roman"/>
          <w:sz w:val="24"/>
          <w:szCs w:val="24"/>
        </w:rPr>
      </w:pPr>
      <w:r w:rsidRPr="000D461C">
        <w:rPr>
          <w:rFonts w:cs="Times New Roman"/>
          <w:sz w:val="24"/>
          <w:szCs w:val="24"/>
        </w:rPr>
        <w:tab/>
        <w:t>The NSFR measure may provide a potentially more useful liquidity profile than the LCR for our analysis because its measurement horizon is one year and because it covers a larger set of balance sheet items, both assets and liabilities.</w:t>
      </w:r>
      <w:r w:rsidRPr="000D461C">
        <w:rPr>
          <w:rFonts w:cs="Times New Roman"/>
          <w:sz w:val="24"/>
          <w:szCs w:val="24"/>
          <w:vertAlign w:val="superscript"/>
        </w:rPr>
        <w:footnoteReference w:id="10"/>
      </w:r>
      <w:r w:rsidRPr="000D461C">
        <w:rPr>
          <w:rFonts w:cs="Times New Roman"/>
          <w:sz w:val="24"/>
          <w:szCs w:val="24"/>
        </w:rPr>
        <w:t xml:space="preserve">  The intuition behind the NSFR is to measure the ratio of funds owed relative to assets available, where these items are weighted by their likelihood of being available.  For example, interbank funding is more likely to </w:t>
      </w:r>
      <w:r w:rsidRPr="000D461C">
        <w:rPr>
          <w:rFonts w:cs="Times New Roman"/>
          <w:sz w:val="24"/>
          <w:szCs w:val="24"/>
        </w:rPr>
        <w:lastRenderedPageBreak/>
        <w:t xml:space="preserve">disappear </w:t>
      </w:r>
      <w:r>
        <w:rPr>
          <w:rFonts w:cs="Times New Roman"/>
          <w:sz w:val="24"/>
          <w:szCs w:val="24"/>
        </w:rPr>
        <w:t xml:space="preserve">(i.e., demand repayment) </w:t>
      </w:r>
      <w:r w:rsidRPr="000D461C">
        <w:rPr>
          <w:rFonts w:cs="Times New Roman"/>
          <w:sz w:val="24"/>
          <w:szCs w:val="24"/>
        </w:rPr>
        <w:t>during a market disturbance as compared to retail deposits, and as such, retail deposits receive a lower weighting in the numerator.  Similarly, government securities are more readily liquidated to meet short-term funding needs than commercial loans, and thus, commercial loans receive a lower weight in the denominator.  In notational terms, the NSFR for bank i in country j at time t is denoted as</w:t>
      </w:r>
    </w:p>
    <w:p w:rsidR="009844A5" w:rsidRPr="000D461C" w:rsidRDefault="009844A5" w:rsidP="009844A5">
      <w:pPr>
        <w:spacing w:line="480" w:lineRule="auto"/>
        <w:jc w:val="center"/>
        <w:rPr>
          <w:rFonts w:cs="Times New Roman"/>
          <w:sz w:val="24"/>
          <w:szCs w:val="24"/>
        </w:rPr>
      </w:pPr>
      <w:r w:rsidRPr="000D461C">
        <w:rPr>
          <w:rFonts w:cs="Times New Roman"/>
          <w:position w:val="-50"/>
          <w:sz w:val="24"/>
          <w:szCs w:val="24"/>
        </w:rPr>
        <w:object w:dxaOrig="2140"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35pt;height:54pt" o:ole="">
            <v:imagedata r:id="rId11" o:title=""/>
          </v:shape>
          <o:OLEObject Type="Embed" ProgID="Equation.DSMT4" ShapeID="_x0000_i1025" DrawAspect="Content" ObjectID="_1468226522" r:id="rId12"/>
        </w:object>
      </w:r>
    </w:p>
    <w:p w:rsidR="009844A5" w:rsidRPr="000D461C" w:rsidRDefault="009844A5" w:rsidP="009844A5">
      <w:pPr>
        <w:spacing w:line="480" w:lineRule="auto"/>
        <w:rPr>
          <w:rFonts w:cs="Times New Roman"/>
          <w:sz w:val="24"/>
          <w:szCs w:val="24"/>
        </w:rPr>
      </w:pPr>
      <w:r w:rsidRPr="000D461C">
        <w:rPr>
          <w:rFonts w:cs="Times New Roman"/>
          <w:sz w:val="24"/>
          <w:szCs w:val="24"/>
        </w:rPr>
        <w:t>where P and Q respectively represent the sets of liabilities and assets reported within a given reporting framework.  The weights used in these calculations range within the unit interval based on their perceived sensitivity to roll-over risk.</w:t>
      </w:r>
      <w:r w:rsidRPr="000D461C">
        <w:rPr>
          <w:rFonts w:cs="Times New Roman"/>
          <w:sz w:val="24"/>
          <w:szCs w:val="24"/>
          <w:vertAlign w:val="superscript"/>
        </w:rPr>
        <w:footnoteReference w:id="11"/>
      </w:r>
      <w:r w:rsidRPr="000D461C">
        <w:rPr>
          <w:rFonts w:cs="Times New Roman"/>
          <w:sz w:val="24"/>
          <w:szCs w:val="24"/>
        </w:rPr>
        <w:t xml:space="preserve">  For example, </w:t>
      </w:r>
      <w:r>
        <w:rPr>
          <w:rFonts w:cs="Times New Roman"/>
          <w:sz w:val="24"/>
          <w:szCs w:val="24"/>
        </w:rPr>
        <w:t xml:space="preserve">interbank deposits carry </w:t>
      </w:r>
      <w:r w:rsidRPr="000D461C">
        <w:rPr>
          <w:rFonts w:cs="Times New Roman"/>
          <w:sz w:val="24"/>
          <w:szCs w:val="24"/>
        </w:rPr>
        <w:t>a liability weight of zero</w:t>
      </w:r>
      <w:r>
        <w:rPr>
          <w:rFonts w:cs="Times New Roman"/>
          <w:sz w:val="24"/>
          <w:szCs w:val="24"/>
        </w:rPr>
        <w:t xml:space="preserve">, indicating </w:t>
      </w:r>
      <w:r w:rsidRPr="000D461C">
        <w:rPr>
          <w:rFonts w:cs="Times New Roman"/>
          <w:sz w:val="24"/>
          <w:szCs w:val="24"/>
        </w:rPr>
        <w:t xml:space="preserve">that these deposits are likely to disappear quickly, whereas a weight of 0.85 on current customer deposits suggests that </w:t>
      </w:r>
      <w:r>
        <w:rPr>
          <w:rFonts w:cs="Times New Roman"/>
          <w:sz w:val="24"/>
          <w:szCs w:val="24"/>
        </w:rPr>
        <w:t xml:space="preserve">85% </w:t>
      </w:r>
      <w:r w:rsidRPr="000D461C">
        <w:rPr>
          <w:rFonts w:cs="Times New Roman"/>
          <w:sz w:val="24"/>
          <w:szCs w:val="24"/>
        </w:rPr>
        <w:t xml:space="preserve">of these deposits are likely to be </w:t>
      </w:r>
      <w:r>
        <w:rPr>
          <w:rFonts w:cs="Times New Roman"/>
          <w:sz w:val="24"/>
          <w:szCs w:val="24"/>
        </w:rPr>
        <w:t>available</w:t>
      </w:r>
      <w:r w:rsidRPr="000D461C">
        <w:rPr>
          <w:rFonts w:cs="Times New Roman"/>
          <w:sz w:val="24"/>
          <w:szCs w:val="24"/>
        </w:rPr>
        <w:t>.  For the asset weights, a weight of zero</w:t>
      </w:r>
      <w:r>
        <w:rPr>
          <w:rFonts w:cs="Times New Roman"/>
          <w:sz w:val="24"/>
          <w:szCs w:val="24"/>
        </w:rPr>
        <w:t>,</w:t>
      </w:r>
      <w:r w:rsidRPr="000D461C">
        <w:rPr>
          <w:rFonts w:cs="Times New Roman"/>
          <w:sz w:val="24"/>
          <w:szCs w:val="24"/>
        </w:rPr>
        <w:t xml:space="preserve"> </w:t>
      </w:r>
      <w:r>
        <w:rPr>
          <w:rFonts w:cs="Times New Roman"/>
          <w:sz w:val="24"/>
          <w:szCs w:val="24"/>
        </w:rPr>
        <w:t xml:space="preserve">as is assigned for </w:t>
      </w:r>
      <w:r w:rsidRPr="000D461C">
        <w:rPr>
          <w:rFonts w:cs="Times New Roman"/>
          <w:sz w:val="24"/>
          <w:szCs w:val="24"/>
        </w:rPr>
        <w:t>cash holding</w:t>
      </w:r>
      <w:r>
        <w:rPr>
          <w:rFonts w:cs="Times New Roman"/>
          <w:sz w:val="24"/>
          <w:szCs w:val="24"/>
        </w:rPr>
        <w:t xml:space="preserve">s, </w:t>
      </w:r>
      <w:r w:rsidRPr="000D461C">
        <w:rPr>
          <w:rFonts w:cs="Times New Roman"/>
          <w:sz w:val="24"/>
          <w:szCs w:val="24"/>
        </w:rPr>
        <w:t>suggests that the firm is able to use th</w:t>
      </w:r>
      <w:r>
        <w:rPr>
          <w:rFonts w:cs="Times New Roman"/>
          <w:sz w:val="24"/>
          <w:szCs w:val="24"/>
        </w:rPr>
        <w:t>is</w:t>
      </w:r>
      <w:r w:rsidRPr="000D461C">
        <w:rPr>
          <w:rFonts w:cs="Times New Roman"/>
          <w:sz w:val="24"/>
          <w:szCs w:val="24"/>
        </w:rPr>
        <w:t xml:space="preserve"> asset quickly to meet its debt obligations, whereas a weight of one</w:t>
      </w:r>
      <w:r>
        <w:rPr>
          <w:rFonts w:cs="Times New Roman"/>
          <w:sz w:val="24"/>
          <w:szCs w:val="24"/>
        </w:rPr>
        <w:t xml:space="preserve">, as assigned to </w:t>
      </w:r>
      <w:r w:rsidRPr="000D461C">
        <w:rPr>
          <w:rFonts w:cs="Times New Roman"/>
          <w:sz w:val="24"/>
          <w:szCs w:val="24"/>
        </w:rPr>
        <w:t>residential mortgages</w:t>
      </w:r>
      <w:r>
        <w:rPr>
          <w:rFonts w:cs="Times New Roman"/>
          <w:sz w:val="24"/>
          <w:szCs w:val="24"/>
        </w:rPr>
        <w:t>,</w:t>
      </w:r>
      <w:r w:rsidRPr="000D461C">
        <w:rPr>
          <w:rFonts w:cs="Times New Roman"/>
          <w:sz w:val="24"/>
          <w:szCs w:val="24"/>
        </w:rPr>
        <w:t xml:space="preserve"> suggests that the firm cannot readily liquidate them in order to meet </w:t>
      </w:r>
      <w:r>
        <w:rPr>
          <w:rFonts w:cs="Times New Roman"/>
          <w:sz w:val="24"/>
          <w:szCs w:val="24"/>
        </w:rPr>
        <w:t>their</w:t>
      </w:r>
      <w:r w:rsidRPr="000D461C">
        <w:rPr>
          <w:rFonts w:cs="Times New Roman"/>
          <w:sz w:val="24"/>
          <w:szCs w:val="24"/>
        </w:rPr>
        <w:t xml:space="preserve"> obligations.  </w:t>
      </w:r>
      <w:r>
        <w:rPr>
          <w:rFonts w:cs="Times New Roman"/>
          <w:sz w:val="24"/>
          <w:szCs w:val="24"/>
        </w:rPr>
        <w:t>Overall then, higher values of NSFR</w:t>
      </w:r>
      <w:r w:rsidRPr="0016763D">
        <w:rPr>
          <w:rFonts w:cs="Times New Roman"/>
          <w:sz w:val="24"/>
          <w:szCs w:val="24"/>
          <w:vertAlign w:val="subscript"/>
        </w:rPr>
        <w:t>ijt</w:t>
      </w:r>
      <w:r>
        <w:rPr>
          <w:rFonts w:cs="Times New Roman"/>
          <w:sz w:val="24"/>
          <w:szCs w:val="24"/>
        </w:rPr>
        <w:t xml:space="preserve"> are indicative of a more stable funding profile.</w:t>
      </w:r>
    </w:p>
    <w:p w:rsidR="009844A5" w:rsidRPr="000D461C" w:rsidRDefault="009844A5" w:rsidP="009844A5">
      <w:pPr>
        <w:spacing w:line="480" w:lineRule="auto"/>
        <w:ind w:firstLine="720"/>
        <w:rPr>
          <w:rFonts w:cs="Times New Roman"/>
          <w:sz w:val="24"/>
          <w:szCs w:val="24"/>
        </w:rPr>
      </w:pPr>
      <w:r w:rsidRPr="000D461C">
        <w:rPr>
          <w:rFonts w:cs="Times New Roman"/>
          <w:sz w:val="24"/>
          <w:szCs w:val="24"/>
        </w:rPr>
        <w:t>For the BCBS regulatory purposes, the</w:t>
      </w:r>
      <w:r>
        <w:rPr>
          <w:rFonts w:cs="Times New Roman"/>
          <w:sz w:val="24"/>
          <w:szCs w:val="24"/>
        </w:rPr>
        <w:t xml:space="preserve"> weight formulas</w:t>
      </w:r>
      <w:r w:rsidRPr="000D461C">
        <w:rPr>
          <w:rFonts w:cs="Times New Roman"/>
          <w:sz w:val="24"/>
          <w:szCs w:val="24"/>
        </w:rPr>
        <w:t xml:space="preserve"> are very rich in detail, </w:t>
      </w:r>
      <w:r>
        <w:rPr>
          <w:rFonts w:cs="Times New Roman"/>
          <w:sz w:val="24"/>
          <w:szCs w:val="24"/>
        </w:rPr>
        <w:t xml:space="preserve">reflecting details </w:t>
      </w:r>
      <w:r w:rsidRPr="000D461C">
        <w:rPr>
          <w:rFonts w:cs="Times New Roman"/>
          <w:sz w:val="24"/>
          <w:szCs w:val="24"/>
        </w:rPr>
        <w:t xml:space="preserve">such as maturities and currency types, and are calibrated according to several factors.  In </w:t>
      </w:r>
      <w:r w:rsidRPr="000D461C">
        <w:rPr>
          <w:rFonts w:cs="Times New Roman"/>
          <w:sz w:val="24"/>
          <w:szCs w:val="24"/>
        </w:rPr>
        <w:lastRenderedPageBreak/>
        <w:t xml:space="preserve">contrast, </w:t>
      </w:r>
      <w:r>
        <w:rPr>
          <w:rFonts w:cs="Times New Roman"/>
          <w:sz w:val="24"/>
          <w:szCs w:val="24"/>
        </w:rPr>
        <w:t xml:space="preserve">our </w:t>
      </w:r>
      <w:r w:rsidRPr="000D461C">
        <w:rPr>
          <w:rFonts w:cs="Times New Roman"/>
          <w:sz w:val="24"/>
          <w:szCs w:val="24"/>
        </w:rPr>
        <w:t>Bankscope data</w:t>
      </w:r>
      <w:r>
        <w:rPr>
          <w:rFonts w:cs="Times New Roman"/>
          <w:sz w:val="24"/>
          <w:szCs w:val="24"/>
        </w:rPr>
        <w:t xml:space="preserve"> contains less detail on bank </w:t>
      </w:r>
      <w:r w:rsidRPr="000D461C">
        <w:rPr>
          <w:rFonts w:cs="Times New Roman"/>
          <w:sz w:val="24"/>
          <w:szCs w:val="24"/>
        </w:rPr>
        <w:t>balance sheet items.</w:t>
      </w:r>
      <w:r w:rsidRPr="000D461C">
        <w:rPr>
          <w:rFonts w:cs="Times New Roman"/>
          <w:sz w:val="24"/>
          <w:szCs w:val="24"/>
          <w:vertAlign w:val="superscript"/>
        </w:rPr>
        <w:footnoteReference w:id="12"/>
      </w:r>
      <w:r w:rsidRPr="000D461C">
        <w:rPr>
          <w:rFonts w:cs="Times New Roman"/>
          <w:sz w:val="24"/>
          <w:szCs w:val="24"/>
        </w:rPr>
        <w:t xml:space="preserve">  For this paper, we use the stylized balance sheet and weights constructed by Federico (2013) for use with the Bankscope dataset.  </w:t>
      </w:r>
      <w:r>
        <w:rPr>
          <w:rFonts w:cs="Times New Roman"/>
          <w:sz w:val="24"/>
          <w:szCs w:val="24"/>
        </w:rPr>
        <w:t xml:space="preserve">Appendix </w:t>
      </w:r>
      <w:r w:rsidRPr="000D461C">
        <w:rPr>
          <w:rFonts w:cs="Times New Roman"/>
          <w:sz w:val="24"/>
          <w:szCs w:val="24"/>
        </w:rPr>
        <w:t xml:space="preserve">Table </w:t>
      </w:r>
      <w:r>
        <w:rPr>
          <w:rFonts w:cs="Times New Roman"/>
          <w:sz w:val="24"/>
          <w:szCs w:val="24"/>
        </w:rPr>
        <w:t>A</w:t>
      </w:r>
      <w:r w:rsidRPr="000D461C">
        <w:rPr>
          <w:rFonts w:cs="Times New Roman"/>
          <w:sz w:val="24"/>
          <w:szCs w:val="24"/>
        </w:rPr>
        <w:t xml:space="preserve"> reproduces that weighting scheme.</w:t>
      </w:r>
    </w:p>
    <w:p w:rsidR="009844A5" w:rsidRPr="000D461C" w:rsidRDefault="009844A5" w:rsidP="009844A5">
      <w:pPr>
        <w:spacing w:line="480" w:lineRule="auto"/>
        <w:rPr>
          <w:rFonts w:cs="Times New Roman"/>
          <w:sz w:val="24"/>
          <w:szCs w:val="24"/>
        </w:rPr>
      </w:pPr>
      <w:r w:rsidRPr="000D461C">
        <w:rPr>
          <w:rFonts w:cs="Times New Roman"/>
          <w:sz w:val="24"/>
          <w:szCs w:val="24"/>
        </w:rPr>
        <w:tab/>
        <w:t xml:space="preserve">In addition to the NSFR liquidity measures of individual firms, we are interested in the liquidity profiles of the national financial systems within which these </w:t>
      </w:r>
      <w:r>
        <w:rPr>
          <w:rFonts w:cs="Times New Roman"/>
          <w:sz w:val="24"/>
          <w:szCs w:val="24"/>
        </w:rPr>
        <w:t>banks</w:t>
      </w:r>
      <w:r w:rsidRPr="000D461C">
        <w:rPr>
          <w:rFonts w:cs="Times New Roman"/>
          <w:sz w:val="24"/>
          <w:szCs w:val="24"/>
        </w:rPr>
        <w:t xml:space="preserve"> operate.  We could certainly calculate a national NSFR measure by weighting the aggregate-level balance sheet items within the Bankscope dataset.  However, this approach would introduce two econometric shortcomings</w:t>
      </w:r>
      <w:r>
        <w:rPr>
          <w:rFonts w:cs="Times New Roman"/>
          <w:sz w:val="24"/>
          <w:szCs w:val="24"/>
        </w:rPr>
        <w:t>:</w:t>
      </w:r>
      <w:r w:rsidRPr="000D461C">
        <w:rPr>
          <w:rFonts w:cs="Times New Roman"/>
          <w:sz w:val="24"/>
          <w:szCs w:val="24"/>
        </w:rPr>
        <w:t xml:space="preserve">  First, the relative sizes of the firms would be obscured within such measures; that is, this measure would </w:t>
      </w:r>
      <w:r>
        <w:rPr>
          <w:rFonts w:cs="Times New Roman"/>
          <w:sz w:val="24"/>
          <w:szCs w:val="24"/>
        </w:rPr>
        <w:t>not reflect the disparities in the characteristics in the rest of the national system faced by individual banks.  For example, a bank with a very high NSFR and large market share would face a banking system with a below-average NSFR for that country, because its characteristics would be removed from the calculations</w:t>
      </w:r>
      <w:r w:rsidRPr="000D461C">
        <w:rPr>
          <w:rFonts w:cs="Times New Roman"/>
          <w:sz w:val="24"/>
          <w:szCs w:val="24"/>
        </w:rPr>
        <w:t xml:space="preserve">.  Second, since the measure would be identical for all firms </w:t>
      </w:r>
      <w:r>
        <w:rPr>
          <w:rFonts w:cs="Times New Roman"/>
          <w:sz w:val="24"/>
          <w:szCs w:val="24"/>
        </w:rPr>
        <w:t>i</w:t>
      </w:r>
      <w:r w:rsidRPr="000D461C">
        <w:rPr>
          <w:rFonts w:cs="Times New Roman"/>
          <w:sz w:val="24"/>
          <w:szCs w:val="24"/>
        </w:rPr>
        <w:t>n a</w:t>
      </w:r>
      <w:r>
        <w:rPr>
          <w:rFonts w:cs="Times New Roman"/>
          <w:sz w:val="24"/>
          <w:szCs w:val="24"/>
        </w:rPr>
        <w:t xml:space="preserve"> given </w:t>
      </w:r>
      <w:r w:rsidRPr="000D461C">
        <w:rPr>
          <w:rFonts w:cs="Times New Roman"/>
          <w:sz w:val="24"/>
          <w:szCs w:val="24"/>
        </w:rPr>
        <w:t xml:space="preserve">country, it would </w:t>
      </w:r>
      <w:r>
        <w:rPr>
          <w:rFonts w:cs="Times New Roman"/>
          <w:sz w:val="24"/>
          <w:szCs w:val="24"/>
        </w:rPr>
        <w:t xml:space="preserve">enter </w:t>
      </w:r>
      <w:r w:rsidRPr="000D461C">
        <w:rPr>
          <w:rFonts w:cs="Times New Roman"/>
          <w:sz w:val="24"/>
          <w:szCs w:val="24"/>
        </w:rPr>
        <w:t>equivalent</w:t>
      </w:r>
      <w:r>
        <w:rPr>
          <w:rFonts w:cs="Times New Roman"/>
          <w:sz w:val="24"/>
          <w:szCs w:val="24"/>
        </w:rPr>
        <w:t>ly</w:t>
      </w:r>
      <w:r w:rsidRPr="000D461C">
        <w:rPr>
          <w:rFonts w:cs="Times New Roman"/>
          <w:sz w:val="24"/>
          <w:szCs w:val="24"/>
        </w:rPr>
        <w:t xml:space="preserve"> to country fixed effect</w:t>
      </w:r>
      <w:r>
        <w:rPr>
          <w:rFonts w:cs="Times New Roman"/>
          <w:sz w:val="24"/>
          <w:szCs w:val="24"/>
        </w:rPr>
        <w:t>s</w:t>
      </w:r>
      <w:r w:rsidRPr="000D461C">
        <w:rPr>
          <w:rFonts w:cs="Times New Roman"/>
          <w:sz w:val="24"/>
          <w:szCs w:val="24"/>
        </w:rPr>
        <w:t xml:space="preserve"> within our regressions.  To address these concerns and still be able to capture the national liquidity profiles that firms operate under, we calculate an NSFR measure within a country for all firms other than the one in question; that is, we calculate the peer NSFR measure as</w:t>
      </w:r>
    </w:p>
    <w:p w:rsidR="009844A5" w:rsidRPr="000D461C" w:rsidRDefault="009844A5" w:rsidP="009844A5">
      <w:pPr>
        <w:spacing w:line="480" w:lineRule="auto"/>
        <w:jc w:val="center"/>
        <w:rPr>
          <w:rFonts w:cs="Times New Roman"/>
          <w:sz w:val="24"/>
          <w:szCs w:val="24"/>
        </w:rPr>
      </w:pPr>
      <w:r w:rsidRPr="000D461C">
        <w:rPr>
          <w:rFonts w:cs="Times New Roman"/>
          <w:position w:val="-50"/>
          <w:sz w:val="24"/>
          <w:szCs w:val="24"/>
        </w:rPr>
        <w:object w:dxaOrig="2320" w:dyaOrig="1080">
          <v:shape id="_x0000_i1026" type="#_x0000_t75" style="width:116.2pt;height:54pt" o:ole="">
            <v:imagedata r:id="rId13" o:title=""/>
          </v:shape>
          <o:OLEObject Type="Embed" ProgID="Equation.DSMT4" ShapeID="_x0000_i1026" DrawAspect="Content" ObjectID="_1468226523" r:id="rId14"/>
        </w:object>
      </w:r>
    </w:p>
    <w:p w:rsidR="009844A5" w:rsidRPr="000D461C" w:rsidRDefault="009844A5" w:rsidP="009844A5">
      <w:pPr>
        <w:spacing w:line="480" w:lineRule="auto"/>
        <w:rPr>
          <w:rFonts w:cs="Times New Roman"/>
          <w:sz w:val="24"/>
          <w:szCs w:val="24"/>
        </w:rPr>
      </w:pPr>
      <w:r w:rsidRPr="000D461C">
        <w:rPr>
          <w:rFonts w:cs="Times New Roman"/>
          <w:sz w:val="24"/>
          <w:szCs w:val="24"/>
        </w:rPr>
        <w:lastRenderedPageBreak/>
        <w:t>where L</w:t>
      </w:r>
      <w:r w:rsidRPr="000D461C">
        <w:rPr>
          <w:rFonts w:cs="Times New Roman"/>
          <w:sz w:val="24"/>
          <w:szCs w:val="24"/>
          <w:vertAlign w:val="subscript"/>
        </w:rPr>
        <w:t>-ijp</w:t>
      </w:r>
      <w:r w:rsidRPr="000D461C">
        <w:rPr>
          <w:rFonts w:cs="Times New Roman"/>
          <w:sz w:val="24"/>
          <w:szCs w:val="24"/>
        </w:rPr>
        <w:t xml:space="preserve"> and A</w:t>
      </w:r>
      <w:r w:rsidRPr="000D461C">
        <w:rPr>
          <w:rFonts w:cs="Times New Roman"/>
          <w:sz w:val="24"/>
          <w:szCs w:val="24"/>
          <w:vertAlign w:val="subscript"/>
        </w:rPr>
        <w:t>-ijq</w:t>
      </w:r>
      <w:r w:rsidRPr="000D461C">
        <w:rPr>
          <w:rFonts w:cs="Times New Roman"/>
          <w:sz w:val="24"/>
          <w:szCs w:val="24"/>
        </w:rPr>
        <w:t xml:space="preserve"> respectively represent total liabilities and assets of their type within a country minus firm i’s values.  This approach to capturing peer effects within a country follows the approach used by Leary and Roberts (2014) for their study of corporate capital structures.</w:t>
      </w:r>
    </w:p>
    <w:p w:rsidR="009844A5" w:rsidRPr="000D461C" w:rsidRDefault="009844A5" w:rsidP="009844A5">
      <w:pPr>
        <w:spacing w:line="480" w:lineRule="auto"/>
        <w:rPr>
          <w:rFonts w:cs="Times New Roman"/>
          <w:sz w:val="24"/>
          <w:szCs w:val="24"/>
        </w:rPr>
      </w:pPr>
    </w:p>
    <w:p w:rsidR="009844A5" w:rsidRPr="000D461C" w:rsidRDefault="009844A5" w:rsidP="009844A5">
      <w:pPr>
        <w:keepNext/>
        <w:spacing w:line="480" w:lineRule="auto"/>
        <w:outlineLvl w:val="0"/>
        <w:rPr>
          <w:rFonts w:cs="Times New Roman"/>
          <w:i/>
          <w:sz w:val="24"/>
          <w:szCs w:val="24"/>
        </w:rPr>
      </w:pPr>
      <w:r>
        <w:rPr>
          <w:rFonts w:cs="Times New Roman"/>
          <w:i/>
          <w:sz w:val="24"/>
          <w:szCs w:val="24"/>
        </w:rPr>
        <w:t xml:space="preserve">2.2 </w:t>
      </w:r>
      <w:r w:rsidRPr="000D461C">
        <w:rPr>
          <w:rFonts w:cs="Times New Roman"/>
          <w:i/>
          <w:sz w:val="24"/>
          <w:szCs w:val="24"/>
        </w:rPr>
        <w:t>Model specification</w:t>
      </w:r>
    </w:p>
    <w:p w:rsidR="009844A5" w:rsidRPr="000D461C" w:rsidRDefault="009844A5" w:rsidP="009844A5">
      <w:pPr>
        <w:spacing w:line="480" w:lineRule="auto"/>
        <w:ind w:firstLine="720"/>
        <w:rPr>
          <w:rFonts w:cs="Times New Roman"/>
          <w:sz w:val="24"/>
          <w:szCs w:val="24"/>
        </w:rPr>
      </w:pPr>
      <w:r w:rsidRPr="000D461C">
        <w:rPr>
          <w:rFonts w:cs="Times New Roman"/>
          <w:sz w:val="24"/>
          <w:szCs w:val="24"/>
        </w:rPr>
        <w:t>A key objective of our paper is to examine the effect that a firm’s funding strategy – measured using contemporan</w:t>
      </w:r>
      <w:r>
        <w:rPr>
          <w:rFonts w:cs="Times New Roman"/>
          <w:sz w:val="24"/>
          <w:szCs w:val="24"/>
        </w:rPr>
        <w:t>e</w:t>
      </w:r>
      <w:r w:rsidRPr="000D461C">
        <w:rPr>
          <w:rFonts w:cs="Times New Roman"/>
          <w:sz w:val="24"/>
          <w:szCs w:val="24"/>
        </w:rPr>
        <w:t xml:space="preserve">ous liquidity metrics, both for an individual firm and for the aggregation of the other firms within </w:t>
      </w:r>
      <w:r>
        <w:rPr>
          <w:rFonts w:cs="Times New Roman"/>
          <w:sz w:val="24"/>
          <w:szCs w:val="24"/>
        </w:rPr>
        <w:t>the national banking system in which it operates</w:t>
      </w:r>
      <w:r w:rsidRPr="000D461C">
        <w:rPr>
          <w:rFonts w:cs="Times New Roman"/>
          <w:sz w:val="24"/>
          <w:szCs w:val="24"/>
        </w:rPr>
        <w:t xml:space="preserve"> – have on bank performance variables.  To address this question, we </w:t>
      </w:r>
      <w:r>
        <w:rPr>
          <w:rFonts w:cs="Times New Roman"/>
          <w:sz w:val="24"/>
          <w:szCs w:val="24"/>
        </w:rPr>
        <w:t>estimate</w:t>
      </w:r>
      <w:r w:rsidRPr="000D461C">
        <w:rPr>
          <w:rFonts w:cs="Times New Roman"/>
          <w:sz w:val="24"/>
          <w:szCs w:val="24"/>
        </w:rPr>
        <w:t xml:space="preserve"> the following regression model</w:t>
      </w:r>
      <w:r>
        <w:rPr>
          <w:rFonts w:cs="Times New Roman"/>
          <w:sz w:val="24"/>
          <w:szCs w:val="24"/>
        </w:rPr>
        <w:t xml:space="preserve"> using weighted least squares with the log of total assets as weights</w:t>
      </w:r>
      <w:r w:rsidRPr="000D461C">
        <w:rPr>
          <w:rFonts w:cs="Times New Roman"/>
          <w:sz w:val="24"/>
          <w:szCs w:val="24"/>
        </w:rPr>
        <w:t>:</w:t>
      </w:r>
    </w:p>
    <w:p w:rsidR="009844A5" w:rsidRPr="000D461C" w:rsidRDefault="009844A5" w:rsidP="009844A5">
      <w:pPr>
        <w:tabs>
          <w:tab w:val="center" w:pos="4680"/>
          <w:tab w:val="right" w:pos="9360"/>
        </w:tabs>
        <w:spacing w:line="480" w:lineRule="auto"/>
        <w:ind w:firstLine="360"/>
        <w:rPr>
          <w:rFonts w:cs="Times New Roman"/>
          <w:sz w:val="24"/>
          <w:szCs w:val="24"/>
        </w:rPr>
      </w:pPr>
      <w:r w:rsidRPr="000D461C">
        <w:rPr>
          <w:rFonts w:cs="Times New Roman"/>
          <w:sz w:val="24"/>
          <w:szCs w:val="24"/>
        </w:rPr>
        <w:tab/>
      </w:r>
      <w:r w:rsidRPr="000D461C">
        <w:rPr>
          <w:rFonts w:cs="Times New Roman"/>
          <w:position w:val="-14"/>
          <w:sz w:val="24"/>
          <w:szCs w:val="24"/>
        </w:rPr>
        <w:object w:dxaOrig="3840" w:dyaOrig="380">
          <v:shape id="_x0000_i1027" type="#_x0000_t75" style="width:192.55pt;height:18.55pt" o:ole="">
            <v:imagedata r:id="rId15" o:title=""/>
          </v:shape>
          <o:OLEObject Type="Embed" ProgID="Equation.DSMT4" ShapeID="_x0000_i1027" DrawAspect="Content" ObjectID="_1468226524" r:id="rId16"/>
        </w:object>
      </w:r>
    </w:p>
    <w:p w:rsidR="009844A5" w:rsidRPr="000D461C" w:rsidRDefault="009844A5" w:rsidP="009844A5">
      <w:pPr>
        <w:spacing w:line="480" w:lineRule="auto"/>
        <w:rPr>
          <w:rFonts w:cs="Times New Roman"/>
          <w:sz w:val="24"/>
          <w:szCs w:val="24"/>
        </w:rPr>
      </w:pPr>
      <w:r w:rsidRPr="000D461C">
        <w:rPr>
          <w:rFonts w:cs="Times New Roman"/>
          <w:sz w:val="24"/>
          <w:szCs w:val="24"/>
        </w:rPr>
        <w:t>where Y</w:t>
      </w:r>
      <w:r w:rsidRPr="000D461C">
        <w:rPr>
          <w:rFonts w:cs="Times New Roman"/>
          <w:sz w:val="24"/>
          <w:szCs w:val="24"/>
          <w:vertAlign w:val="subscript"/>
        </w:rPr>
        <w:t>ijt</w:t>
      </w:r>
      <w:r w:rsidRPr="000D461C">
        <w:rPr>
          <w:rFonts w:cs="Times New Roman"/>
          <w:sz w:val="24"/>
          <w:szCs w:val="24"/>
        </w:rPr>
        <w:t xml:space="preserve"> is a bank performance measure of interest for firm i in country j in year t; L</w:t>
      </w:r>
      <w:r w:rsidRPr="000D461C">
        <w:rPr>
          <w:rFonts w:cs="Times New Roman"/>
          <w:sz w:val="24"/>
          <w:szCs w:val="24"/>
          <w:vertAlign w:val="subscript"/>
        </w:rPr>
        <w:t>ijt</w:t>
      </w:r>
      <w:r w:rsidRPr="000D461C">
        <w:rPr>
          <w:rFonts w:cs="Times New Roman"/>
          <w:sz w:val="24"/>
          <w:szCs w:val="24"/>
        </w:rPr>
        <w:t xml:space="preserve"> is a vector of liquidity metrics; L</w:t>
      </w:r>
      <w:r w:rsidRPr="000D461C">
        <w:rPr>
          <w:rFonts w:cs="Times New Roman"/>
          <w:sz w:val="24"/>
          <w:szCs w:val="24"/>
          <w:vertAlign w:val="subscript"/>
        </w:rPr>
        <w:t>-ijt</w:t>
      </w:r>
      <w:r w:rsidRPr="000D461C">
        <w:rPr>
          <w:rFonts w:cs="Times New Roman"/>
          <w:sz w:val="24"/>
          <w:szCs w:val="24"/>
        </w:rPr>
        <w:t xml:space="preserve"> is the corresponding vector of aggregate liquidity metrics for all the other firms in country j; X</w:t>
      </w:r>
      <w:r w:rsidRPr="000D461C">
        <w:rPr>
          <w:rFonts w:cs="Times New Roman"/>
          <w:sz w:val="24"/>
          <w:szCs w:val="24"/>
          <w:vertAlign w:val="subscript"/>
        </w:rPr>
        <w:t>it</w:t>
      </w:r>
      <w:r w:rsidRPr="000D461C">
        <w:rPr>
          <w:rFonts w:cs="Times New Roman"/>
          <w:sz w:val="24"/>
          <w:szCs w:val="24"/>
        </w:rPr>
        <w:t xml:space="preserve"> is a vector of firm characteristics; and Z</w:t>
      </w:r>
      <w:r w:rsidRPr="000D461C">
        <w:rPr>
          <w:rFonts w:cs="Times New Roman"/>
          <w:sz w:val="24"/>
          <w:szCs w:val="24"/>
          <w:vertAlign w:val="subscript"/>
        </w:rPr>
        <w:t>jt</w:t>
      </w:r>
      <w:r w:rsidRPr="000D461C">
        <w:rPr>
          <w:rFonts w:cs="Times New Roman"/>
          <w:sz w:val="24"/>
          <w:szCs w:val="24"/>
        </w:rPr>
        <w:t xml:space="preserve"> is a vector of country-level characteristics.</w:t>
      </w:r>
    </w:p>
    <w:p w:rsidR="009844A5" w:rsidRPr="000D461C" w:rsidRDefault="009844A5" w:rsidP="009844A5">
      <w:pPr>
        <w:spacing w:line="480" w:lineRule="auto"/>
        <w:rPr>
          <w:rFonts w:cs="Times New Roman"/>
          <w:sz w:val="24"/>
          <w:szCs w:val="24"/>
        </w:rPr>
      </w:pPr>
      <w:r w:rsidRPr="000D461C">
        <w:rPr>
          <w:rFonts w:cs="Times New Roman"/>
          <w:sz w:val="24"/>
          <w:szCs w:val="24"/>
        </w:rPr>
        <w:tab/>
        <w:t>The performance measure that we examine is return on assets (ROA), which is calculated as the ratio of net income to total assets.  This measure is the clearest one to examine as it directly gauges the net cash</w:t>
      </w:r>
      <w:r>
        <w:rPr>
          <w:rFonts w:cs="Times New Roman"/>
          <w:sz w:val="24"/>
          <w:szCs w:val="24"/>
        </w:rPr>
        <w:t xml:space="preserve"> </w:t>
      </w:r>
      <w:r w:rsidRPr="000D461C">
        <w:rPr>
          <w:rFonts w:cs="Times New Roman"/>
          <w:sz w:val="24"/>
          <w:szCs w:val="24"/>
        </w:rPr>
        <w:t xml:space="preserve">flow that the </w:t>
      </w:r>
      <w:r>
        <w:rPr>
          <w:rFonts w:cs="Times New Roman"/>
          <w:sz w:val="24"/>
          <w:szCs w:val="24"/>
        </w:rPr>
        <w:t>bank</w:t>
      </w:r>
      <w:r w:rsidRPr="000D461C">
        <w:rPr>
          <w:rFonts w:cs="Times New Roman"/>
          <w:sz w:val="24"/>
          <w:szCs w:val="24"/>
        </w:rPr>
        <w:t xml:space="preserve"> generates from its assets under management.  The liquidity measures used in our analysis are the aforementioned ratio of total deposits to total assets, ratio of cash holdings to total assets, and the estimated NSFR measure </w:t>
      </w:r>
      <w:r w:rsidRPr="000D461C">
        <w:rPr>
          <w:rFonts w:cs="Times New Roman"/>
          <w:sz w:val="24"/>
          <w:szCs w:val="24"/>
        </w:rPr>
        <w:lastRenderedPageBreak/>
        <w:t>based on the data available from Bankscope.  We similarly calculate the aggregate liquidity metrics for all the other firms in country j excluding firm i.  In our regression analysis, we examine the use of all three pairs of individual and aggregate liquidity measures together and individually.  In terms of the bank-specific explanatory variables X</w:t>
      </w:r>
      <w:r w:rsidRPr="000D461C">
        <w:rPr>
          <w:rFonts w:cs="Times New Roman"/>
          <w:sz w:val="24"/>
          <w:szCs w:val="24"/>
          <w:vertAlign w:val="subscript"/>
        </w:rPr>
        <w:t>it</w:t>
      </w:r>
      <w:r w:rsidRPr="000D461C">
        <w:rPr>
          <w:rFonts w:cs="Times New Roman"/>
          <w:sz w:val="24"/>
          <w:szCs w:val="24"/>
        </w:rPr>
        <w:t xml:space="preserve">, </w:t>
      </w:r>
      <w:r>
        <w:rPr>
          <w:rFonts w:cs="Times New Roman"/>
          <w:sz w:val="24"/>
          <w:szCs w:val="24"/>
        </w:rPr>
        <w:t xml:space="preserve">our primary specification uses </w:t>
      </w:r>
      <w:r w:rsidRPr="000D461C">
        <w:rPr>
          <w:rFonts w:cs="Times New Roman"/>
          <w:sz w:val="24"/>
          <w:szCs w:val="24"/>
        </w:rPr>
        <w:t>the log of firm assets as a measure of firm size and the firm’s leverage ratio calculated as the ratio of the firm’s total assets to its total equity capital.</w:t>
      </w:r>
      <w:r>
        <w:rPr>
          <w:rFonts w:cs="Times New Roman"/>
          <w:sz w:val="24"/>
          <w:szCs w:val="24"/>
        </w:rPr>
        <w:t xml:space="preserve">  We also examine the effects of a number of other characteristics in our robustness tests.</w:t>
      </w:r>
    </w:p>
    <w:p w:rsidR="009844A5" w:rsidRPr="000D461C" w:rsidRDefault="009844A5" w:rsidP="009844A5">
      <w:pPr>
        <w:spacing w:line="480" w:lineRule="auto"/>
        <w:rPr>
          <w:rFonts w:cs="Times New Roman"/>
          <w:sz w:val="24"/>
          <w:szCs w:val="24"/>
        </w:rPr>
      </w:pPr>
      <w:r w:rsidRPr="000D461C">
        <w:rPr>
          <w:rFonts w:cs="Times New Roman"/>
          <w:sz w:val="24"/>
          <w:szCs w:val="24"/>
        </w:rPr>
        <w:tab/>
        <w:t>As this is a cross-country empirical analysis, we paid particular attention to how we accounted for and incorporated the country-specific explanatory variables.  We first note that our construction of the aggregate liquidity measures L</w:t>
      </w:r>
      <w:r w:rsidRPr="000D461C">
        <w:rPr>
          <w:rFonts w:cs="Times New Roman"/>
          <w:sz w:val="24"/>
          <w:szCs w:val="24"/>
          <w:vertAlign w:val="subscript"/>
        </w:rPr>
        <w:t>-ijt</w:t>
      </w:r>
      <w:r w:rsidRPr="000D461C">
        <w:rPr>
          <w:rFonts w:cs="Times New Roman"/>
          <w:sz w:val="24"/>
          <w:szCs w:val="24"/>
        </w:rPr>
        <w:t xml:space="preserve"> create sufficient variability at the bank level to allow us to both capture the effects of the national funding markets and other, country-specific effects.  For the purposes of robustness, we specify Z</w:t>
      </w:r>
      <w:r w:rsidRPr="000D461C">
        <w:rPr>
          <w:rFonts w:cs="Times New Roman"/>
          <w:sz w:val="24"/>
          <w:szCs w:val="24"/>
          <w:vertAlign w:val="subscript"/>
        </w:rPr>
        <w:t xml:space="preserve">jt </w:t>
      </w:r>
      <w:r w:rsidRPr="000D461C">
        <w:rPr>
          <w:rFonts w:cs="Times New Roman"/>
          <w:sz w:val="24"/>
          <w:szCs w:val="24"/>
        </w:rPr>
        <w:t xml:space="preserve"> in two complementary ways</w:t>
      </w:r>
      <w:r w:rsidR="00EA6D4D">
        <w:rPr>
          <w:rFonts w:cs="Times New Roman"/>
          <w:sz w:val="24"/>
          <w:szCs w:val="24"/>
        </w:rPr>
        <w:t>.</w:t>
      </w:r>
      <w:r w:rsidRPr="000D461C">
        <w:rPr>
          <w:rFonts w:cs="Times New Roman"/>
          <w:sz w:val="24"/>
          <w:szCs w:val="24"/>
        </w:rPr>
        <w:t xml:space="preserve">  </w:t>
      </w:r>
      <w:r>
        <w:rPr>
          <w:rFonts w:cs="Times New Roman"/>
          <w:sz w:val="24"/>
          <w:szCs w:val="24"/>
        </w:rPr>
        <w:t>Our</w:t>
      </w:r>
      <w:r w:rsidRPr="000D461C">
        <w:rPr>
          <w:rFonts w:cs="Times New Roman"/>
          <w:sz w:val="24"/>
          <w:szCs w:val="24"/>
        </w:rPr>
        <w:t xml:space="preserve"> first specification is the standard inclusion of country fixed effects, which provide a necessary, if quite broad, proxy for </w:t>
      </w:r>
      <w:r>
        <w:rPr>
          <w:rFonts w:cs="Times New Roman"/>
          <w:sz w:val="24"/>
          <w:szCs w:val="24"/>
        </w:rPr>
        <w:t xml:space="preserve">time-invariant </w:t>
      </w:r>
      <w:r w:rsidRPr="000D461C">
        <w:rPr>
          <w:rFonts w:cs="Times New Roman"/>
          <w:sz w:val="24"/>
          <w:szCs w:val="24"/>
        </w:rPr>
        <w:t xml:space="preserve">structural differences across countries.  </w:t>
      </w:r>
      <w:r>
        <w:rPr>
          <w:rFonts w:cs="Times New Roman"/>
          <w:sz w:val="24"/>
          <w:szCs w:val="24"/>
        </w:rPr>
        <w:t>Our</w:t>
      </w:r>
      <w:r w:rsidRPr="000D461C">
        <w:rPr>
          <w:rFonts w:cs="Times New Roman"/>
          <w:sz w:val="24"/>
          <w:szCs w:val="24"/>
        </w:rPr>
        <w:t xml:space="preserve"> second specification replaces that simple proxy with a set of national characteristics that have been shown by Rose and Spiegel (2011) to influence national economic outcomes during the recent global financial crisis.  In particular, we include as explanatory variables a country’s average GDP growth rate over the prior two years, the rate of change in that variable relative to the two years prior to that, an indicator variable for whether it has a pegged exchange rate regime, its current account as a percentage of GDP, the country’s credit market regulation score as assigned by E</w:t>
      </w:r>
      <w:r>
        <w:rPr>
          <w:rFonts w:cs="Times New Roman"/>
          <w:sz w:val="24"/>
          <w:szCs w:val="24"/>
        </w:rPr>
        <w:t xml:space="preserve">conomic </w:t>
      </w:r>
      <w:r w:rsidRPr="000D461C">
        <w:rPr>
          <w:rFonts w:cs="Times New Roman"/>
          <w:sz w:val="24"/>
          <w:szCs w:val="24"/>
        </w:rPr>
        <w:t>F</w:t>
      </w:r>
      <w:r>
        <w:rPr>
          <w:rFonts w:cs="Times New Roman"/>
          <w:sz w:val="24"/>
          <w:szCs w:val="24"/>
        </w:rPr>
        <w:t xml:space="preserve">reedom of the </w:t>
      </w:r>
      <w:r w:rsidRPr="000D461C">
        <w:rPr>
          <w:rFonts w:cs="Times New Roman"/>
          <w:sz w:val="24"/>
          <w:szCs w:val="24"/>
        </w:rPr>
        <w:t>W</w:t>
      </w:r>
      <w:r>
        <w:rPr>
          <w:rFonts w:cs="Times New Roman"/>
          <w:sz w:val="24"/>
          <w:szCs w:val="24"/>
        </w:rPr>
        <w:t>orld</w:t>
      </w:r>
      <w:r w:rsidRPr="000D461C">
        <w:rPr>
          <w:rFonts w:cs="Times New Roman"/>
          <w:sz w:val="24"/>
          <w:szCs w:val="24"/>
        </w:rPr>
        <w:t xml:space="preserve">, growth in the country’s ratio in bank credit to GDP over the period from 2000-2006, and </w:t>
      </w:r>
      <w:r>
        <w:rPr>
          <w:rFonts w:cs="Times New Roman"/>
          <w:sz w:val="24"/>
          <w:szCs w:val="24"/>
        </w:rPr>
        <w:t xml:space="preserve">national </w:t>
      </w:r>
      <w:r w:rsidRPr="000D461C">
        <w:rPr>
          <w:rFonts w:cs="Times New Roman"/>
          <w:sz w:val="24"/>
          <w:szCs w:val="24"/>
        </w:rPr>
        <w:t xml:space="preserve">reserves (minus gold) as a </w:t>
      </w:r>
      <w:r w:rsidRPr="000D461C">
        <w:rPr>
          <w:rFonts w:cs="Times New Roman"/>
          <w:sz w:val="24"/>
          <w:szCs w:val="24"/>
        </w:rPr>
        <w:lastRenderedPageBreak/>
        <w:t xml:space="preserve">percentage of GDP.  </w:t>
      </w:r>
      <w:r>
        <w:rPr>
          <w:rFonts w:cs="Times New Roman"/>
          <w:sz w:val="24"/>
          <w:szCs w:val="24"/>
        </w:rPr>
        <w:t xml:space="preserve">We also consider </w:t>
      </w:r>
      <w:r w:rsidRPr="000D461C">
        <w:rPr>
          <w:rFonts w:cs="Times New Roman"/>
          <w:sz w:val="24"/>
          <w:szCs w:val="24"/>
        </w:rPr>
        <w:t>the ratio of domestic credit provided by the banking sector as a percentage of GDP.  This variable provides us with an indicator of how bank-centered – or potentially “overbanked” – a national economy is.  To allow for nonlinearities, we include both the ratio and its squared value as explanatory variables.</w:t>
      </w:r>
    </w:p>
    <w:p w:rsidR="009844A5" w:rsidRDefault="009844A5" w:rsidP="009844A5">
      <w:pPr>
        <w:spacing w:line="480" w:lineRule="auto"/>
        <w:rPr>
          <w:rFonts w:cs="Times New Roman"/>
          <w:sz w:val="24"/>
          <w:szCs w:val="24"/>
        </w:rPr>
      </w:pPr>
      <w:r w:rsidRPr="000D461C">
        <w:rPr>
          <w:rFonts w:cs="Times New Roman"/>
          <w:sz w:val="24"/>
          <w:szCs w:val="24"/>
        </w:rPr>
        <w:tab/>
        <w:t xml:space="preserve">Table 1 presents summary statistics for the 2007 dataset with countries placed in key geographic categories for our key bank performance variables and our proposed explanatory variables.  </w:t>
      </w:r>
      <w:r>
        <w:rPr>
          <w:rFonts w:cs="Times New Roman"/>
          <w:sz w:val="24"/>
          <w:szCs w:val="24"/>
        </w:rPr>
        <w:t xml:space="preserve">Note that we winsorize all bank-specific variables at the 99% tails in order to remove extreme outliers. </w:t>
      </w:r>
      <w:r w:rsidRPr="000D461C">
        <w:rPr>
          <w:rFonts w:cs="Times New Roman"/>
          <w:sz w:val="24"/>
          <w:szCs w:val="24"/>
        </w:rPr>
        <w:t xml:space="preserve">Each entry is a weighted average of the variable by total assets of the banks in the category.  For ROA, the full sample average was </w:t>
      </w:r>
      <w:r>
        <w:rPr>
          <w:rFonts w:cs="Times New Roman"/>
          <w:sz w:val="24"/>
          <w:szCs w:val="24"/>
        </w:rPr>
        <w:t>1.10</w:t>
      </w:r>
      <w:r w:rsidRPr="000D461C">
        <w:rPr>
          <w:rFonts w:cs="Times New Roman"/>
          <w:sz w:val="24"/>
          <w:szCs w:val="24"/>
        </w:rPr>
        <w:t xml:space="preserve">%, which is relatively low from a historical standpoint.  For the US banks that make up fully half of the sample, the average ROA was </w:t>
      </w:r>
      <w:r>
        <w:rPr>
          <w:rFonts w:cs="Times New Roman"/>
          <w:sz w:val="24"/>
          <w:szCs w:val="24"/>
        </w:rPr>
        <w:t>0.95</w:t>
      </w:r>
      <w:r w:rsidRPr="000D461C">
        <w:rPr>
          <w:rFonts w:cs="Times New Roman"/>
          <w:sz w:val="24"/>
          <w:szCs w:val="24"/>
        </w:rPr>
        <w:t>%</w:t>
      </w:r>
      <w:r>
        <w:rPr>
          <w:rFonts w:cs="Times New Roman"/>
          <w:sz w:val="24"/>
          <w:szCs w:val="24"/>
        </w:rPr>
        <w:t>.  B</w:t>
      </w:r>
      <w:r w:rsidRPr="000D461C">
        <w:rPr>
          <w:rFonts w:cs="Times New Roman"/>
          <w:sz w:val="24"/>
          <w:szCs w:val="24"/>
        </w:rPr>
        <w:t xml:space="preserve">anks from Eastern Europe, Latin America, </w:t>
      </w:r>
      <w:r>
        <w:rPr>
          <w:rFonts w:cs="Times New Roman"/>
          <w:sz w:val="24"/>
          <w:szCs w:val="24"/>
        </w:rPr>
        <w:t xml:space="preserve">developing Asia, </w:t>
      </w:r>
      <w:r w:rsidRPr="000D461C">
        <w:rPr>
          <w:rFonts w:cs="Times New Roman"/>
          <w:sz w:val="24"/>
          <w:szCs w:val="24"/>
        </w:rPr>
        <w:t>and other non-OECD countries have average values well above the sample average</w:t>
      </w:r>
      <w:r>
        <w:rPr>
          <w:rFonts w:cs="Times New Roman"/>
          <w:sz w:val="24"/>
          <w:szCs w:val="24"/>
        </w:rPr>
        <w:t xml:space="preserve">, whereas </w:t>
      </w:r>
      <w:r w:rsidRPr="000D461C">
        <w:rPr>
          <w:rFonts w:cs="Times New Roman"/>
          <w:sz w:val="24"/>
          <w:szCs w:val="24"/>
        </w:rPr>
        <w:t>Japanese banks and banks from EU core countries, which account for about one-fifth of the sample, have much lower ROA averages at just 0.</w:t>
      </w:r>
      <w:r>
        <w:rPr>
          <w:rFonts w:cs="Times New Roman"/>
          <w:sz w:val="24"/>
          <w:szCs w:val="24"/>
        </w:rPr>
        <w:t>26</w:t>
      </w:r>
      <w:r w:rsidRPr="000D461C">
        <w:rPr>
          <w:rFonts w:cs="Times New Roman"/>
          <w:sz w:val="24"/>
          <w:szCs w:val="24"/>
        </w:rPr>
        <w:t>%</w:t>
      </w:r>
      <w:r>
        <w:rPr>
          <w:rFonts w:cs="Times New Roman"/>
          <w:sz w:val="24"/>
          <w:szCs w:val="24"/>
        </w:rPr>
        <w:t xml:space="preserve"> and 0.74%, respectively</w:t>
      </w:r>
      <w:r w:rsidRPr="000D461C">
        <w:rPr>
          <w:rFonts w:cs="Times New Roman"/>
          <w:sz w:val="24"/>
          <w:szCs w:val="24"/>
        </w:rPr>
        <w:t xml:space="preserve">.  </w:t>
      </w:r>
    </w:p>
    <w:p w:rsidR="009844A5" w:rsidRPr="000D461C" w:rsidRDefault="009844A5" w:rsidP="009844A5">
      <w:pPr>
        <w:spacing w:line="480" w:lineRule="auto"/>
        <w:rPr>
          <w:rFonts w:cs="Times New Roman"/>
          <w:sz w:val="24"/>
          <w:szCs w:val="24"/>
        </w:rPr>
      </w:pPr>
      <w:r w:rsidRPr="000D461C">
        <w:rPr>
          <w:rFonts w:cs="Times New Roman"/>
          <w:sz w:val="24"/>
          <w:szCs w:val="24"/>
        </w:rPr>
        <w:tab/>
        <w:t xml:space="preserve">With regard to the liquidity measures using the 2007 data sample, RETDEP – the ratio of retail deposits to total assets – was 48% for the full sample of banks, suggesting the key role that retail deposits play in the funding strategies of banks worldwide.  Most notable are the ratio averages for banks in Japan and developing Asia, which are between 70% </w:t>
      </w:r>
      <w:r>
        <w:rPr>
          <w:rFonts w:cs="Times New Roman"/>
          <w:sz w:val="24"/>
          <w:szCs w:val="24"/>
        </w:rPr>
        <w:t>and</w:t>
      </w:r>
      <w:r w:rsidRPr="000D461C">
        <w:rPr>
          <w:rFonts w:cs="Times New Roman"/>
          <w:sz w:val="24"/>
          <w:szCs w:val="24"/>
        </w:rPr>
        <w:t xml:space="preserve"> 75%.  These relatively high ratios are another indicator of potential “overbanking” in this region of the world and an interesting question to explore within our modeling framework.  The US average ratio is also above the average at 55%, which is primarily driven by many of the smaller US banks in the </w:t>
      </w:r>
      <w:r w:rsidRPr="000D461C">
        <w:rPr>
          <w:rFonts w:cs="Times New Roman"/>
          <w:sz w:val="24"/>
          <w:szCs w:val="24"/>
        </w:rPr>
        <w:lastRenderedPageBreak/>
        <w:t>sample.  Interestingly, Euro core banks have a lower average ratio between 33%, suggesting that their funding strategies rely more heavily on other funding sources.</w:t>
      </w:r>
    </w:p>
    <w:p w:rsidR="009844A5" w:rsidRPr="000D461C" w:rsidRDefault="009844A5" w:rsidP="009844A5">
      <w:pPr>
        <w:spacing w:line="480" w:lineRule="auto"/>
        <w:rPr>
          <w:rFonts w:cs="Times New Roman"/>
          <w:sz w:val="24"/>
          <w:szCs w:val="24"/>
        </w:rPr>
      </w:pPr>
      <w:r w:rsidRPr="000D461C">
        <w:rPr>
          <w:rFonts w:cs="Times New Roman"/>
          <w:sz w:val="24"/>
          <w:szCs w:val="24"/>
        </w:rPr>
        <w:tab/>
        <w:t>The ratio of cash to total assets, which we denote in the resu</w:t>
      </w:r>
      <w:r>
        <w:rPr>
          <w:rFonts w:cs="Times New Roman"/>
          <w:sz w:val="24"/>
          <w:szCs w:val="24"/>
        </w:rPr>
        <w:t>l</w:t>
      </w:r>
      <w:r w:rsidRPr="000D461C">
        <w:rPr>
          <w:rFonts w:cs="Times New Roman"/>
          <w:sz w:val="24"/>
          <w:szCs w:val="24"/>
        </w:rPr>
        <w:t xml:space="preserve">ts with the variable name CASH, has an average across the whole 2007 sample of almost 2%.  We observe a reasonable amount of visible </w:t>
      </w:r>
      <w:r>
        <w:rPr>
          <w:rFonts w:cs="Times New Roman"/>
          <w:sz w:val="24"/>
          <w:szCs w:val="24"/>
        </w:rPr>
        <w:t xml:space="preserve">variability </w:t>
      </w:r>
      <w:r w:rsidRPr="000D461C">
        <w:rPr>
          <w:rFonts w:cs="Times New Roman"/>
          <w:sz w:val="24"/>
          <w:szCs w:val="24"/>
        </w:rPr>
        <w:t>across the country groupings.  For example, while banks from Eastern Europe, developing Asia, and other non-OECD countries have higher CASH ratios</w:t>
      </w:r>
      <w:r>
        <w:rPr>
          <w:rFonts w:cs="Times New Roman"/>
          <w:sz w:val="24"/>
          <w:szCs w:val="24"/>
        </w:rPr>
        <w:t>,</w:t>
      </w:r>
      <w:r w:rsidRPr="000D461C">
        <w:rPr>
          <w:rFonts w:cs="Times New Roman"/>
          <w:sz w:val="24"/>
          <w:szCs w:val="24"/>
        </w:rPr>
        <w:t xml:space="preserve"> averaging between 5% and 7%, the average ratios for banks in the US, Japan, and the Euro-core countries are below 2%.  This degree of variation highlights how differences across countries’ accounting and regulatory standards can lead to challenges in measuring liquidity using narrowly defined categories.  While this liquidity measure is simple to explain, the implications of its variation for our model inference </w:t>
      </w:r>
      <w:r>
        <w:rPr>
          <w:rFonts w:cs="Times New Roman"/>
          <w:sz w:val="24"/>
          <w:szCs w:val="24"/>
        </w:rPr>
        <w:t>are</w:t>
      </w:r>
      <w:r w:rsidRPr="000D461C">
        <w:rPr>
          <w:rFonts w:cs="Times New Roman"/>
          <w:sz w:val="24"/>
          <w:szCs w:val="24"/>
        </w:rPr>
        <w:t xml:space="preserve"> not clear.</w:t>
      </w:r>
    </w:p>
    <w:p w:rsidR="009844A5" w:rsidRPr="000D461C" w:rsidRDefault="009844A5" w:rsidP="009844A5">
      <w:pPr>
        <w:spacing w:line="480" w:lineRule="auto"/>
        <w:rPr>
          <w:rFonts w:cs="Times New Roman"/>
          <w:sz w:val="24"/>
          <w:szCs w:val="24"/>
        </w:rPr>
      </w:pPr>
      <w:r w:rsidRPr="000D461C">
        <w:rPr>
          <w:rFonts w:cs="Times New Roman"/>
          <w:sz w:val="24"/>
          <w:szCs w:val="24"/>
        </w:rPr>
        <w:tab/>
        <w:t xml:space="preserve">For the NSFR variable, we observe a total sample average of 0.88 for all the 2007 observations.  </w:t>
      </w:r>
      <w:r>
        <w:rPr>
          <w:rFonts w:cs="Times New Roman"/>
          <w:sz w:val="24"/>
          <w:szCs w:val="24"/>
        </w:rPr>
        <w:t>Recall</w:t>
      </w:r>
      <w:r w:rsidRPr="000D461C">
        <w:rPr>
          <w:rFonts w:cs="Times New Roman"/>
          <w:sz w:val="24"/>
          <w:szCs w:val="24"/>
        </w:rPr>
        <w:t xml:space="preserve"> that NSFR values less than one suggest that the bank has fewer liabilities to cover than available liquid assets, which suggests that the bank has a very stable funding profile.  Thus, on average, the full banking sample was in a relatively strong funding position in 2007.  Again, with US banks making up about half of the sample, their average NSFR value is very close at 0.87.  The average NSFR values for banks in most developed countries tend to be below the sample average; for example, banks in the Euro core countries have an average of 0.77, while Japanese banks have an average value of 0.91.  Correspondingly, the average values for developing countries are much higher than one; for example, Latin American banks have an average of 1.12, and banks from non-OECD countries have an average NSFR value of 1.33.  </w:t>
      </w:r>
      <w:r w:rsidRPr="000D461C">
        <w:rPr>
          <w:rFonts w:cs="Times New Roman"/>
          <w:sz w:val="24"/>
          <w:szCs w:val="24"/>
        </w:rPr>
        <w:lastRenderedPageBreak/>
        <w:t xml:space="preserve">These results suggest a </w:t>
      </w:r>
      <w:r>
        <w:rPr>
          <w:rFonts w:cs="Times New Roman"/>
          <w:sz w:val="24"/>
          <w:szCs w:val="24"/>
        </w:rPr>
        <w:t>substantive</w:t>
      </w:r>
      <w:r w:rsidRPr="000D461C">
        <w:rPr>
          <w:rFonts w:cs="Times New Roman"/>
          <w:sz w:val="24"/>
          <w:szCs w:val="24"/>
        </w:rPr>
        <w:t xml:space="preserve"> amount of cross-country variation in composite liquidity measures that should reflect important difference</w:t>
      </w:r>
      <w:r>
        <w:rPr>
          <w:rFonts w:cs="Times New Roman"/>
          <w:sz w:val="24"/>
          <w:szCs w:val="24"/>
        </w:rPr>
        <w:t>s</w:t>
      </w:r>
      <w:r w:rsidRPr="000D461C">
        <w:rPr>
          <w:rFonts w:cs="Times New Roman"/>
          <w:sz w:val="24"/>
          <w:szCs w:val="24"/>
        </w:rPr>
        <w:t xml:space="preserve"> in bank funding markets across our sample countries.</w:t>
      </w:r>
    </w:p>
    <w:p w:rsidR="009844A5" w:rsidRPr="000D461C" w:rsidRDefault="009844A5" w:rsidP="009844A5">
      <w:pPr>
        <w:spacing w:line="480" w:lineRule="auto"/>
        <w:ind w:firstLine="360"/>
        <w:rPr>
          <w:rFonts w:cs="Times New Roman"/>
          <w:sz w:val="24"/>
          <w:szCs w:val="24"/>
        </w:rPr>
      </w:pPr>
      <w:r w:rsidRPr="000D461C">
        <w:rPr>
          <w:rFonts w:cs="Times New Roman"/>
          <w:sz w:val="24"/>
          <w:szCs w:val="24"/>
        </w:rPr>
        <w:t>Recall that we also generate aggregate liquidity measure for all other banks in the country, which we denote in the results as RET_DEPcn, CASH_cn, and NSFR_cn.  These variables summarize the corresponding liquidity profiles that a firm’s national competitors have.  As shown in the table, the average values of RET_DEPcn and CASH_cn are very similar to their single firm averages.  However, the NSFR_cn ratios have an average value of 1.28, relative to the average NSFR value of 0.88.  Similarly, the average NSFR_cn ratios for the other country groupings are generally greater than the simple average NSFR ratios.</w:t>
      </w:r>
    </w:p>
    <w:p w:rsidR="009844A5" w:rsidRPr="000D461C" w:rsidRDefault="009844A5" w:rsidP="009844A5">
      <w:pPr>
        <w:spacing w:line="480" w:lineRule="auto"/>
        <w:ind w:firstLine="360"/>
        <w:rPr>
          <w:rFonts w:cs="Times New Roman"/>
          <w:sz w:val="24"/>
          <w:szCs w:val="24"/>
        </w:rPr>
      </w:pPr>
      <w:r w:rsidRPr="000D461C">
        <w:rPr>
          <w:rFonts w:cs="Times New Roman"/>
          <w:sz w:val="24"/>
          <w:szCs w:val="24"/>
        </w:rPr>
        <w:t xml:space="preserve">Regarding the bank characteristic variables that we condition on, the averages of log of total assets (in 2007 US dollars) – denoted as LNASSETS – for the different country groupings are quite similar, but the degree of dispersion varies importantly across the categories; for example, the US has a very large standard deviation due to the many small and few very large banks in the country.  For the leverage variable, which we denote as LEV and calculate as the ratio of firm assets to firm equity capital, we have a full sample average of 27.6.  The country dispersion around this average is quite large with US banks averaging about 13.5 and Euro core banks averaging 38.2.  As with several of the </w:t>
      </w:r>
      <w:r>
        <w:rPr>
          <w:rFonts w:cs="Times New Roman"/>
          <w:sz w:val="24"/>
          <w:szCs w:val="24"/>
        </w:rPr>
        <w:t xml:space="preserve">other </w:t>
      </w:r>
      <w:r w:rsidRPr="000D461C">
        <w:rPr>
          <w:rFonts w:cs="Times New Roman"/>
          <w:sz w:val="24"/>
          <w:szCs w:val="24"/>
        </w:rPr>
        <w:t>variables discussed above, national superv</w:t>
      </w:r>
      <w:r>
        <w:rPr>
          <w:rFonts w:cs="Times New Roman"/>
          <w:sz w:val="24"/>
          <w:szCs w:val="24"/>
        </w:rPr>
        <w:t>is</w:t>
      </w:r>
      <w:r w:rsidRPr="000D461C">
        <w:rPr>
          <w:rFonts w:cs="Times New Roman"/>
          <w:sz w:val="24"/>
          <w:szCs w:val="24"/>
        </w:rPr>
        <w:t>ory and accounting standards play an important role in explaining these difference</w:t>
      </w:r>
      <w:r>
        <w:rPr>
          <w:rFonts w:cs="Times New Roman"/>
          <w:sz w:val="24"/>
          <w:szCs w:val="24"/>
        </w:rPr>
        <w:t>s</w:t>
      </w:r>
      <w:r w:rsidRPr="000D461C">
        <w:rPr>
          <w:rFonts w:cs="Times New Roman"/>
          <w:sz w:val="24"/>
          <w:szCs w:val="24"/>
        </w:rPr>
        <w:t>.</w:t>
      </w:r>
    </w:p>
    <w:p w:rsidR="009844A5" w:rsidRPr="000D461C" w:rsidRDefault="009844A5" w:rsidP="009844A5">
      <w:pPr>
        <w:spacing w:line="480" w:lineRule="auto"/>
        <w:ind w:firstLine="720"/>
        <w:rPr>
          <w:rFonts w:cs="Times New Roman"/>
          <w:sz w:val="24"/>
          <w:szCs w:val="24"/>
        </w:rPr>
      </w:pPr>
      <w:r w:rsidRPr="000D461C">
        <w:rPr>
          <w:rFonts w:cs="Times New Roman"/>
          <w:sz w:val="24"/>
          <w:szCs w:val="24"/>
        </w:rPr>
        <w:t xml:space="preserve">With regard to capturing country-level characteristics in our regression specification, we primarily rely on the standard practice of introducing country fixed-effects.  However, in the </w:t>
      </w:r>
      <w:r w:rsidRPr="000D461C">
        <w:rPr>
          <w:rFonts w:cs="Times New Roman"/>
          <w:sz w:val="24"/>
          <w:szCs w:val="24"/>
        </w:rPr>
        <w:lastRenderedPageBreak/>
        <w:t>interest of providing better insight into what factors drive these cross-country differences, we conduct a robustness test using instead the set of national indicators identified in Rose and Spiegel (2011) as having been shown in the literature as being successful indicators of relative national outcomes.  In particular, we use the following variables:</w:t>
      </w:r>
    </w:p>
    <w:p w:rsidR="009844A5" w:rsidRPr="000D461C" w:rsidRDefault="009844A5" w:rsidP="009844A5">
      <w:pPr>
        <w:numPr>
          <w:ilvl w:val="0"/>
          <w:numId w:val="2"/>
        </w:numPr>
        <w:spacing w:line="480" w:lineRule="auto"/>
        <w:contextualSpacing/>
        <w:rPr>
          <w:rFonts w:cs="Times New Roman"/>
          <w:sz w:val="24"/>
          <w:szCs w:val="24"/>
        </w:rPr>
      </w:pPr>
      <w:r w:rsidRPr="000D461C">
        <w:rPr>
          <w:rFonts w:cs="Times New Roman"/>
          <w:sz w:val="24"/>
          <w:szCs w:val="24"/>
        </w:rPr>
        <w:t>growth in domestic credit provided by the banking sector relative to GDP over the period from 2000 through 2006 (denoted as DCB);</w:t>
      </w:r>
    </w:p>
    <w:p w:rsidR="009844A5" w:rsidRPr="000D461C" w:rsidRDefault="009844A5" w:rsidP="009844A5">
      <w:pPr>
        <w:numPr>
          <w:ilvl w:val="0"/>
          <w:numId w:val="2"/>
        </w:numPr>
        <w:spacing w:line="480" w:lineRule="auto"/>
        <w:contextualSpacing/>
        <w:rPr>
          <w:rFonts w:cs="Times New Roman"/>
          <w:sz w:val="24"/>
          <w:szCs w:val="24"/>
        </w:rPr>
      </w:pPr>
      <w:r w:rsidRPr="000D461C">
        <w:rPr>
          <w:rFonts w:cs="Times New Roman"/>
          <w:sz w:val="24"/>
          <w:szCs w:val="24"/>
        </w:rPr>
        <w:t>the squared value of DCB, denoted as DCB2, to account for potential nonlinearities;</w:t>
      </w:r>
    </w:p>
    <w:p w:rsidR="009844A5" w:rsidRPr="000D461C" w:rsidRDefault="009844A5" w:rsidP="009844A5">
      <w:pPr>
        <w:numPr>
          <w:ilvl w:val="0"/>
          <w:numId w:val="2"/>
        </w:numPr>
        <w:spacing w:line="480" w:lineRule="auto"/>
        <w:contextualSpacing/>
        <w:rPr>
          <w:rFonts w:cs="Times New Roman"/>
          <w:sz w:val="24"/>
          <w:szCs w:val="24"/>
        </w:rPr>
      </w:pPr>
      <w:r w:rsidRPr="000D461C">
        <w:rPr>
          <w:rFonts w:cs="Times New Roman"/>
          <w:sz w:val="24"/>
          <w:szCs w:val="24"/>
        </w:rPr>
        <w:t>average real GDP growth in the years  2006 to 2007;</w:t>
      </w:r>
    </w:p>
    <w:p w:rsidR="009844A5" w:rsidRPr="000D461C" w:rsidRDefault="009844A5" w:rsidP="009844A5">
      <w:pPr>
        <w:numPr>
          <w:ilvl w:val="0"/>
          <w:numId w:val="2"/>
        </w:numPr>
        <w:spacing w:line="480" w:lineRule="auto"/>
        <w:contextualSpacing/>
        <w:rPr>
          <w:rFonts w:cs="Times New Roman"/>
          <w:sz w:val="24"/>
          <w:szCs w:val="24"/>
        </w:rPr>
      </w:pPr>
      <w:r w:rsidRPr="000D461C">
        <w:rPr>
          <w:rFonts w:cs="Times New Roman"/>
          <w:sz w:val="24"/>
          <w:szCs w:val="24"/>
        </w:rPr>
        <w:t>the change in average GDP growth in years 2006 to 2007 relative to the value from 2004 to 2005;</w:t>
      </w:r>
    </w:p>
    <w:p w:rsidR="009844A5" w:rsidRPr="000D461C" w:rsidRDefault="009844A5" w:rsidP="009844A5">
      <w:pPr>
        <w:numPr>
          <w:ilvl w:val="0"/>
          <w:numId w:val="2"/>
        </w:numPr>
        <w:spacing w:line="480" w:lineRule="auto"/>
        <w:contextualSpacing/>
        <w:rPr>
          <w:rFonts w:cs="Times New Roman"/>
          <w:sz w:val="24"/>
          <w:szCs w:val="24"/>
        </w:rPr>
      </w:pPr>
      <w:r w:rsidRPr="000D461C">
        <w:rPr>
          <w:rFonts w:cs="Times New Roman"/>
          <w:sz w:val="24"/>
          <w:szCs w:val="24"/>
        </w:rPr>
        <w:t>an indicator variable for the pegged exchange rate regime de jure;</w:t>
      </w:r>
    </w:p>
    <w:p w:rsidR="009844A5" w:rsidRPr="000D461C" w:rsidRDefault="009844A5" w:rsidP="009844A5">
      <w:pPr>
        <w:numPr>
          <w:ilvl w:val="0"/>
          <w:numId w:val="2"/>
        </w:numPr>
        <w:spacing w:line="480" w:lineRule="auto"/>
        <w:contextualSpacing/>
        <w:rPr>
          <w:rFonts w:cs="Times New Roman"/>
          <w:sz w:val="24"/>
          <w:szCs w:val="24"/>
        </w:rPr>
      </w:pPr>
      <w:r w:rsidRPr="000D461C">
        <w:rPr>
          <w:rFonts w:cs="Times New Roman"/>
          <w:sz w:val="24"/>
          <w:szCs w:val="24"/>
        </w:rPr>
        <w:t>the country’s current account as a percentage of GDP;</w:t>
      </w:r>
    </w:p>
    <w:p w:rsidR="009844A5" w:rsidRPr="000D461C" w:rsidRDefault="009844A5" w:rsidP="009844A5">
      <w:pPr>
        <w:numPr>
          <w:ilvl w:val="0"/>
          <w:numId w:val="2"/>
        </w:numPr>
        <w:spacing w:line="480" w:lineRule="auto"/>
        <w:contextualSpacing/>
        <w:rPr>
          <w:rFonts w:cs="Times New Roman"/>
          <w:sz w:val="24"/>
          <w:szCs w:val="24"/>
        </w:rPr>
      </w:pPr>
      <w:r w:rsidRPr="000D461C">
        <w:rPr>
          <w:rFonts w:cs="Times New Roman"/>
          <w:sz w:val="24"/>
          <w:szCs w:val="24"/>
        </w:rPr>
        <w:t>the country’s credit market regulation score for 2006 as defined by EFW; and</w:t>
      </w:r>
    </w:p>
    <w:p w:rsidR="009844A5" w:rsidRPr="00F32E59" w:rsidRDefault="009844A5" w:rsidP="009844A5">
      <w:pPr>
        <w:numPr>
          <w:ilvl w:val="0"/>
          <w:numId w:val="2"/>
        </w:numPr>
        <w:spacing w:after="0" w:line="480" w:lineRule="auto"/>
        <w:contextualSpacing/>
        <w:rPr>
          <w:sz w:val="24"/>
          <w:szCs w:val="24"/>
        </w:rPr>
      </w:pPr>
      <w:r w:rsidRPr="00F32E59">
        <w:rPr>
          <w:rFonts w:cs="Times New Roman"/>
          <w:sz w:val="24"/>
          <w:szCs w:val="24"/>
        </w:rPr>
        <w:t>the country’s reserves (minus gold) as a percentage of GDP.</w:t>
      </w:r>
    </w:p>
    <w:p w:rsidR="0095405F" w:rsidRDefault="0095405F" w:rsidP="0095405F">
      <w:pPr>
        <w:spacing w:after="0" w:line="480" w:lineRule="auto"/>
        <w:rPr>
          <w:b/>
          <w:sz w:val="24"/>
          <w:szCs w:val="24"/>
        </w:rPr>
      </w:pPr>
    </w:p>
    <w:p w:rsidR="00830F11" w:rsidRPr="000D461C" w:rsidRDefault="00830F11" w:rsidP="00830F11">
      <w:pPr>
        <w:spacing w:after="0" w:line="480" w:lineRule="auto"/>
        <w:rPr>
          <w:b/>
          <w:sz w:val="24"/>
          <w:szCs w:val="24"/>
        </w:rPr>
      </w:pPr>
      <w:r>
        <w:rPr>
          <w:b/>
        </w:rPr>
        <w:t>3</w:t>
      </w:r>
      <w:r w:rsidRPr="000D461C">
        <w:rPr>
          <w:b/>
          <w:sz w:val="24"/>
          <w:szCs w:val="24"/>
        </w:rPr>
        <w:t>. Results</w:t>
      </w:r>
    </w:p>
    <w:p w:rsidR="00830F11" w:rsidRPr="000D461C" w:rsidRDefault="00830F11" w:rsidP="00830F11">
      <w:pPr>
        <w:spacing w:after="0" w:line="480" w:lineRule="auto"/>
        <w:rPr>
          <w:i/>
          <w:sz w:val="24"/>
          <w:szCs w:val="24"/>
        </w:rPr>
      </w:pPr>
      <w:r>
        <w:rPr>
          <w:i/>
          <w:sz w:val="24"/>
          <w:szCs w:val="24"/>
        </w:rPr>
        <w:t>3</w:t>
      </w:r>
      <w:r w:rsidRPr="000D461C">
        <w:rPr>
          <w:i/>
          <w:sz w:val="24"/>
          <w:szCs w:val="24"/>
        </w:rPr>
        <w:t>.1 Base specification with country fixed effects</w:t>
      </w:r>
    </w:p>
    <w:p w:rsidR="00830F11" w:rsidRPr="000D461C" w:rsidRDefault="00830F11" w:rsidP="00830F11">
      <w:pPr>
        <w:spacing w:after="0" w:line="480" w:lineRule="auto"/>
        <w:rPr>
          <w:sz w:val="24"/>
          <w:szCs w:val="24"/>
        </w:rPr>
      </w:pPr>
      <w:r w:rsidRPr="000D461C">
        <w:rPr>
          <w:sz w:val="24"/>
          <w:szCs w:val="24"/>
        </w:rPr>
        <w:tab/>
        <w:t>Our base specification results for returns on assets in 2007 with country fixed effects included are shown in Table 2. We report results with all of our funding risk measures included and then -- as these measures are positively correlated -- with them included one at a time. Our base specification with fixed effects has 15,6</w:t>
      </w:r>
      <w:r>
        <w:rPr>
          <w:sz w:val="24"/>
          <w:szCs w:val="24"/>
        </w:rPr>
        <w:t>73</w:t>
      </w:r>
      <w:r w:rsidRPr="000D461C">
        <w:rPr>
          <w:sz w:val="24"/>
          <w:szCs w:val="24"/>
        </w:rPr>
        <w:t xml:space="preserve"> observations.</w:t>
      </w:r>
      <w:r>
        <w:rPr>
          <w:sz w:val="24"/>
          <w:szCs w:val="24"/>
        </w:rPr>
        <w:t xml:space="preserve">  Please note that we use robust </w:t>
      </w:r>
      <w:r>
        <w:rPr>
          <w:sz w:val="24"/>
          <w:szCs w:val="24"/>
        </w:rPr>
        <w:lastRenderedPageBreak/>
        <w:t>standard errors and cluster by individual countries for the developed economies and as one group for developing economies.</w:t>
      </w:r>
      <w:r>
        <w:rPr>
          <w:rStyle w:val="FootnoteReference"/>
          <w:sz w:val="24"/>
          <w:szCs w:val="24"/>
        </w:rPr>
        <w:footnoteReference w:id="13"/>
      </w:r>
    </w:p>
    <w:p w:rsidR="00830F11" w:rsidRPr="000D461C" w:rsidRDefault="00830F11" w:rsidP="00830F11">
      <w:pPr>
        <w:spacing w:after="0" w:line="480" w:lineRule="auto"/>
        <w:rPr>
          <w:sz w:val="24"/>
          <w:szCs w:val="24"/>
        </w:rPr>
      </w:pPr>
      <w:r w:rsidRPr="000D461C">
        <w:rPr>
          <w:sz w:val="24"/>
          <w:szCs w:val="24"/>
        </w:rPr>
        <w:tab/>
        <w:t xml:space="preserve">We obtain a negative and statistically significant coefficient on </w:t>
      </w:r>
      <w:r w:rsidRPr="000D461C">
        <w:rPr>
          <w:i/>
          <w:sz w:val="24"/>
          <w:szCs w:val="24"/>
        </w:rPr>
        <w:t>RETDEP</w:t>
      </w:r>
      <w:r w:rsidRPr="000D461C">
        <w:rPr>
          <w:i/>
          <w:sz w:val="24"/>
          <w:szCs w:val="24"/>
          <w:vertAlign w:val="subscript"/>
        </w:rPr>
        <w:t xml:space="preserve">ijt </w:t>
      </w:r>
      <w:r w:rsidRPr="000D461C">
        <w:rPr>
          <w:sz w:val="24"/>
          <w:szCs w:val="24"/>
        </w:rPr>
        <w:t>implying that banks that use disproportionately large shares of deposit funding experienced lower returns on assets, holding all else equal.  In addition, our point estimates indicate that the impact o</w:t>
      </w:r>
      <w:r>
        <w:rPr>
          <w:sz w:val="24"/>
          <w:szCs w:val="24"/>
        </w:rPr>
        <w:t>f</w:t>
      </w:r>
      <w:r w:rsidRPr="000D461C">
        <w:rPr>
          <w:sz w:val="24"/>
          <w:szCs w:val="24"/>
        </w:rPr>
        <w:t xml:space="preserve"> increased reliance on deposit funding is substantial.  Given a one standard deviation increase</w:t>
      </w:r>
      <w:r>
        <w:rPr>
          <w:sz w:val="24"/>
          <w:szCs w:val="24"/>
        </w:rPr>
        <w:t>,</w:t>
      </w:r>
      <w:r w:rsidRPr="000D461C">
        <w:rPr>
          <w:sz w:val="24"/>
          <w:szCs w:val="24"/>
        </w:rPr>
        <w:t xml:space="preserve"> our point estimate indicates that ROAs would increase by 3</w:t>
      </w:r>
      <w:r>
        <w:rPr>
          <w:sz w:val="24"/>
          <w:szCs w:val="24"/>
        </w:rPr>
        <w:t>8</w:t>
      </w:r>
      <w:r w:rsidRPr="000D461C">
        <w:rPr>
          <w:sz w:val="24"/>
          <w:szCs w:val="24"/>
        </w:rPr>
        <w:t xml:space="preserve"> basis points.</w:t>
      </w:r>
      <w:r w:rsidRPr="000D461C">
        <w:rPr>
          <w:rStyle w:val="FootnoteReference"/>
          <w:sz w:val="24"/>
          <w:szCs w:val="24"/>
        </w:rPr>
        <w:footnoteReference w:id="14"/>
      </w:r>
      <w:r w:rsidRPr="000D461C">
        <w:rPr>
          <w:sz w:val="24"/>
          <w:szCs w:val="24"/>
        </w:rPr>
        <w:t xml:space="preserve"> </w:t>
      </w:r>
      <w:r>
        <w:rPr>
          <w:sz w:val="24"/>
          <w:szCs w:val="24"/>
        </w:rPr>
        <w:t xml:space="preserve"> </w:t>
      </w:r>
      <w:r w:rsidRPr="000D461C">
        <w:rPr>
          <w:sz w:val="24"/>
          <w:szCs w:val="24"/>
        </w:rPr>
        <w:t xml:space="preserve">This result is robust to introducing the measure on its own, as shown in Model 2 where the variable enters with a coefficient of similar magnitude.  </w:t>
      </w:r>
    </w:p>
    <w:p w:rsidR="00830F11" w:rsidRPr="000D461C" w:rsidRDefault="00830F11" w:rsidP="00830F11">
      <w:pPr>
        <w:spacing w:after="0" w:line="480" w:lineRule="auto"/>
        <w:ind w:firstLine="720"/>
        <w:rPr>
          <w:sz w:val="24"/>
          <w:szCs w:val="24"/>
        </w:rPr>
      </w:pPr>
      <w:r w:rsidRPr="000D461C">
        <w:rPr>
          <w:sz w:val="24"/>
          <w:szCs w:val="24"/>
        </w:rPr>
        <w:t xml:space="preserve">We also obtain a </w:t>
      </w:r>
      <w:r>
        <w:rPr>
          <w:sz w:val="24"/>
          <w:szCs w:val="24"/>
        </w:rPr>
        <w:t xml:space="preserve">large </w:t>
      </w:r>
      <w:r w:rsidRPr="000D461C">
        <w:rPr>
          <w:sz w:val="24"/>
          <w:szCs w:val="24"/>
        </w:rPr>
        <w:t xml:space="preserve">negative coefficient on the reliance on deposits by the rest of the national banking system, </w:t>
      </w:r>
      <w:r w:rsidRPr="000D461C">
        <w:rPr>
          <w:i/>
          <w:sz w:val="24"/>
          <w:szCs w:val="24"/>
        </w:rPr>
        <w:t>RETDEP_cn</w:t>
      </w:r>
      <w:r w:rsidRPr="000D461C">
        <w:rPr>
          <w:i/>
          <w:sz w:val="24"/>
          <w:szCs w:val="24"/>
          <w:vertAlign w:val="subscript"/>
        </w:rPr>
        <w:t>ijt</w:t>
      </w:r>
      <w:r w:rsidRPr="000D461C">
        <w:rPr>
          <w:sz w:val="24"/>
          <w:szCs w:val="24"/>
        </w:rPr>
        <w:t xml:space="preserve">.  </w:t>
      </w:r>
      <w:r>
        <w:rPr>
          <w:sz w:val="24"/>
          <w:szCs w:val="24"/>
        </w:rPr>
        <w:t>O</w:t>
      </w:r>
      <w:r w:rsidRPr="000D461C">
        <w:rPr>
          <w:sz w:val="24"/>
          <w:szCs w:val="24"/>
        </w:rPr>
        <w:t xml:space="preserve">ur results indicate that a one standard deviation </w:t>
      </w:r>
      <w:r w:rsidR="00F3569F">
        <w:rPr>
          <w:sz w:val="24"/>
          <w:szCs w:val="24"/>
        </w:rPr>
        <w:t xml:space="preserve">increase </w:t>
      </w:r>
      <w:r w:rsidRPr="000D461C">
        <w:rPr>
          <w:sz w:val="24"/>
          <w:szCs w:val="24"/>
        </w:rPr>
        <w:t xml:space="preserve">in this variable would be expected to yield </w:t>
      </w:r>
      <w:r>
        <w:rPr>
          <w:sz w:val="24"/>
          <w:szCs w:val="24"/>
        </w:rPr>
        <w:t xml:space="preserve">nearly a full percentage point decline </w:t>
      </w:r>
      <w:r w:rsidRPr="000D461C">
        <w:rPr>
          <w:sz w:val="24"/>
          <w:szCs w:val="24"/>
        </w:rPr>
        <w:t xml:space="preserve"> in </w:t>
      </w:r>
      <w:r w:rsidRPr="000D461C">
        <w:rPr>
          <w:i/>
          <w:sz w:val="24"/>
          <w:szCs w:val="24"/>
        </w:rPr>
        <w:t>ROA</w:t>
      </w:r>
      <w:r w:rsidRPr="000D461C">
        <w:rPr>
          <w:i/>
          <w:sz w:val="24"/>
          <w:szCs w:val="24"/>
          <w:vertAlign w:val="subscript"/>
        </w:rPr>
        <w:t>ijt</w:t>
      </w:r>
      <w:r w:rsidRPr="000D461C">
        <w:rPr>
          <w:sz w:val="24"/>
          <w:szCs w:val="24"/>
        </w:rPr>
        <w:t xml:space="preserve">.  This implies that the net impact of a one standard deviation increase in both a bank’s reliance on deposits in its funding and that of the rest of the banking system as well would be expected to yield a net decrease in bank profitability of </w:t>
      </w:r>
      <w:r>
        <w:rPr>
          <w:sz w:val="24"/>
          <w:szCs w:val="24"/>
        </w:rPr>
        <w:t>almost 140</w:t>
      </w:r>
      <w:r w:rsidRPr="000D461C">
        <w:rPr>
          <w:sz w:val="24"/>
          <w:szCs w:val="24"/>
        </w:rPr>
        <w:t xml:space="preserve"> basis points.</w:t>
      </w:r>
      <w:r>
        <w:rPr>
          <w:sz w:val="24"/>
          <w:szCs w:val="24"/>
        </w:rPr>
        <w:t xml:space="preserve">  These results suggest that there are important spillovers to individual banks from the overall liability structure of the national financial system in which it operates.</w:t>
      </w:r>
    </w:p>
    <w:p w:rsidR="00830F11" w:rsidRPr="000D461C" w:rsidRDefault="00830F11" w:rsidP="00830F11">
      <w:pPr>
        <w:spacing w:after="0" w:line="480" w:lineRule="auto"/>
        <w:ind w:firstLine="720"/>
        <w:rPr>
          <w:sz w:val="24"/>
          <w:szCs w:val="24"/>
        </w:rPr>
      </w:pPr>
      <w:r>
        <w:rPr>
          <w:sz w:val="24"/>
          <w:szCs w:val="24"/>
        </w:rPr>
        <w:lastRenderedPageBreak/>
        <w:t xml:space="preserve">Our estimated coefficients on </w:t>
      </w:r>
      <w:r w:rsidRPr="000D461C">
        <w:rPr>
          <w:sz w:val="24"/>
          <w:szCs w:val="24"/>
        </w:rPr>
        <w:t xml:space="preserve">the share of assets held in cash  </w:t>
      </w:r>
      <w:r w:rsidRPr="000D461C">
        <w:rPr>
          <w:i/>
          <w:sz w:val="24"/>
          <w:szCs w:val="24"/>
        </w:rPr>
        <w:t>CASH</w:t>
      </w:r>
      <w:r w:rsidRPr="000D461C">
        <w:rPr>
          <w:i/>
          <w:sz w:val="24"/>
          <w:szCs w:val="24"/>
          <w:vertAlign w:val="subscript"/>
        </w:rPr>
        <w:t>ijt</w:t>
      </w:r>
      <w:r>
        <w:rPr>
          <w:sz w:val="24"/>
          <w:szCs w:val="24"/>
        </w:rPr>
        <w:t xml:space="preserve"> and </w:t>
      </w:r>
      <w:r w:rsidR="00F3569F" w:rsidRPr="000D461C">
        <w:rPr>
          <w:i/>
          <w:sz w:val="24"/>
          <w:szCs w:val="24"/>
        </w:rPr>
        <w:t>NSFR</w:t>
      </w:r>
      <w:r w:rsidR="00F3569F" w:rsidRPr="000D461C">
        <w:rPr>
          <w:i/>
          <w:sz w:val="24"/>
          <w:szCs w:val="24"/>
          <w:vertAlign w:val="subscript"/>
        </w:rPr>
        <w:t>ijt</w:t>
      </w:r>
      <w:r w:rsidR="00F3569F">
        <w:rPr>
          <w:sz w:val="24"/>
          <w:szCs w:val="24"/>
        </w:rPr>
        <w:t xml:space="preserve"> </w:t>
      </w:r>
      <w:r>
        <w:rPr>
          <w:sz w:val="24"/>
          <w:szCs w:val="24"/>
        </w:rPr>
        <w:t xml:space="preserve">are insignificant, both in individual regressions and in our joint specification.  </w:t>
      </w:r>
      <w:r w:rsidRPr="000D461C">
        <w:rPr>
          <w:sz w:val="24"/>
          <w:szCs w:val="24"/>
        </w:rPr>
        <w:t>We also obtain a</w:t>
      </w:r>
      <w:r>
        <w:rPr>
          <w:sz w:val="24"/>
          <w:szCs w:val="24"/>
        </w:rPr>
        <w:t>n</w:t>
      </w:r>
      <w:r w:rsidRPr="000D461C">
        <w:rPr>
          <w:sz w:val="24"/>
          <w:szCs w:val="24"/>
        </w:rPr>
        <w:t xml:space="preserve"> </w:t>
      </w:r>
      <w:r>
        <w:rPr>
          <w:sz w:val="24"/>
          <w:szCs w:val="24"/>
        </w:rPr>
        <w:t>in</w:t>
      </w:r>
      <w:r w:rsidRPr="000D461C">
        <w:rPr>
          <w:sz w:val="24"/>
          <w:szCs w:val="24"/>
        </w:rPr>
        <w:t xml:space="preserve">significant coefficient for </w:t>
      </w:r>
      <w:r w:rsidRPr="000D461C">
        <w:rPr>
          <w:i/>
          <w:sz w:val="24"/>
          <w:szCs w:val="24"/>
        </w:rPr>
        <w:t>CASH_cn</w:t>
      </w:r>
      <w:r w:rsidRPr="000D461C">
        <w:rPr>
          <w:i/>
          <w:sz w:val="24"/>
          <w:szCs w:val="24"/>
          <w:vertAlign w:val="subscript"/>
        </w:rPr>
        <w:t>ijt</w:t>
      </w:r>
      <w:r w:rsidRPr="000D461C">
        <w:rPr>
          <w:sz w:val="24"/>
          <w:szCs w:val="24"/>
        </w:rPr>
        <w:t xml:space="preserve">, the share of assets held in cash by the rest of the national banking system.  </w:t>
      </w:r>
      <w:r>
        <w:rPr>
          <w:sz w:val="24"/>
          <w:szCs w:val="24"/>
        </w:rPr>
        <w:t>H</w:t>
      </w:r>
      <w:r w:rsidRPr="000D461C">
        <w:rPr>
          <w:sz w:val="24"/>
          <w:szCs w:val="24"/>
        </w:rPr>
        <w:t xml:space="preserve">owever, we obtain </w:t>
      </w:r>
      <w:r>
        <w:rPr>
          <w:sz w:val="24"/>
          <w:szCs w:val="24"/>
        </w:rPr>
        <w:t xml:space="preserve">a significant positive coefficient on </w:t>
      </w:r>
      <w:r w:rsidRPr="000D461C">
        <w:rPr>
          <w:sz w:val="24"/>
          <w:szCs w:val="24"/>
        </w:rPr>
        <w:t xml:space="preserve">the balance sheet stability of the rest of the national banking system, as measured by </w:t>
      </w:r>
      <w:r w:rsidRPr="000D461C">
        <w:rPr>
          <w:i/>
          <w:sz w:val="24"/>
          <w:szCs w:val="24"/>
        </w:rPr>
        <w:t>NSFR_cn</w:t>
      </w:r>
      <w:r w:rsidRPr="000D461C">
        <w:rPr>
          <w:i/>
          <w:sz w:val="24"/>
          <w:szCs w:val="24"/>
          <w:vertAlign w:val="subscript"/>
        </w:rPr>
        <w:t>ijt</w:t>
      </w:r>
      <w:r w:rsidRPr="000D461C">
        <w:rPr>
          <w:sz w:val="24"/>
          <w:szCs w:val="24"/>
        </w:rPr>
        <w:t xml:space="preserve">.  This variable enters positively with statistical significance in both specifications.  Given our base specification, our point estimate indicates that a one standard deviation increase in </w:t>
      </w:r>
      <w:r w:rsidRPr="000D461C">
        <w:rPr>
          <w:i/>
          <w:sz w:val="24"/>
          <w:szCs w:val="24"/>
        </w:rPr>
        <w:t>NSFR_cn</w:t>
      </w:r>
      <w:r w:rsidRPr="000D461C">
        <w:rPr>
          <w:i/>
          <w:sz w:val="24"/>
          <w:szCs w:val="24"/>
          <w:vertAlign w:val="subscript"/>
        </w:rPr>
        <w:t xml:space="preserve">ijt </w:t>
      </w:r>
      <w:r w:rsidRPr="000D461C">
        <w:rPr>
          <w:sz w:val="24"/>
          <w:szCs w:val="24"/>
        </w:rPr>
        <w:t xml:space="preserve">is expected to result in a </w:t>
      </w:r>
      <w:r>
        <w:rPr>
          <w:sz w:val="24"/>
          <w:szCs w:val="24"/>
        </w:rPr>
        <w:t>28</w:t>
      </w:r>
      <w:r w:rsidRPr="000D461C">
        <w:rPr>
          <w:sz w:val="24"/>
          <w:szCs w:val="24"/>
        </w:rPr>
        <w:t xml:space="preserve"> b</w:t>
      </w:r>
      <w:r>
        <w:rPr>
          <w:sz w:val="24"/>
          <w:szCs w:val="24"/>
        </w:rPr>
        <w:t xml:space="preserve">asis </w:t>
      </w:r>
      <w:r w:rsidRPr="000D461C">
        <w:rPr>
          <w:sz w:val="24"/>
          <w:szCs w:val="24"/>
        </w:rPr>
        <w:t>p</w:t>
      </w:r>
      <w:r>
        <w:rPr>
          <w:sz w:val="24"/>
          <w:szCs w:val="24"/>
        </w:rPr>
        <w:t>oint</w:t>
      </w:r>
      <w:r w:rsidRPr="000D461C">
        <w:rPr>
          <w:sz w:val="24"/>
          <w:szCs w:val="24"/>
        </w:rPr>
        <w:t xml:space="preserve"> increase in average bank profitability, </w:t>
      </w:r>
      <w:r>
        <w:rPr>
          <w:sz w:val="24"/>
          <w:szCs w:val="24"/>
        </w:rPr>
        <w:t xml:space="preserve">which </w:t>
      </w:r>
      <w:r w:rsidRPr="000D461C">
        <w:rPr>
          <w:sz w:val="24"/>
          <w:szCs w:val="24"/>
        </w:rPr>
        <w:t>support</w:t>
      </w:r>
      <w:r>
        <w:rPr>
          <w:sz w:val="24"/>
          <w:szCs w:val="24"/>
        </w:rPr>
        <w:t>s</w:t>
      </w:r>
      <w:r w:rsidRPr="000D461C">
        <w:rPr>
          <w:sz w:val="24"/>
          <w:szCs w:val="24"/>
        </w:rPr>
        <w:t xml:space="preserve"> the conjecture of positive national spillovers in bank balance sheet stability.</w:t>
      </w:r>
      <w:r w:rsidR="002E67D1">
        <w:rPr>
          <w:rStyle w:val="FootnoteReference"/>
          <w:sz w:val="24"/>
          <w:szCs w:val="24"/>
        </w:rPr>
        <w:footnoteReference w:id="15"/>
      </w:r>
    </w:p>
    <w:p w:rsidR="00830F11" w:rsidRPr="000D461C" w:rsidRDefault="00830F11" w:rsidP="00830F11">
      <w:pPr>
        <w:spacing w:after="0" w:line="480" w:lineRule="auto"/>
        <w:ind w:firstLine="720"/>
        <w:rPr>
          <w:sz w:val="24"/>
          <w:szCs w:val="24"/>
        </w:rPr>
      </w:pPr>
      <w:r w:rsidRPr="000D461C">
        <w:rPr>
          <w:sz w:val="24"/>
          <w:szCs w:val="24"/>
        </w:rPr>
        <w:t xml:space="preserve">Lastly, we also condition on bank leverage, </w:t>
      </w:r>
      <w:r w:rsidRPr="000D461C">
        <w:rPr>
          <w:i/>
          <w:sz w:val="24"/>
          <w:szCs w:val="24"/>
        </w:rPr>
        <w:t>LEV</w:t>
      </w:r>
      <w:r w:rsidRPr="000D461C">
        <w:rPr>
          <w:i/>
          <w:sz w:val="24"/>
          <w:szCs w:val="24"/>
          <w:vertAlign w:val="subscript"/>
        </w:rPr>
        <w:t>ijt</w:t>
      </w:r>
      <w:r w:rsidRPr="000D461C">
        <w:rPr>
          <w:sz w:val="24"/>
          <w:szCs w:val="24"/>
        </w:rPr>
        <w:t xml:space="preserve">, and the log of bank size, </w:t>
      </w:r>
      <w:r w:rsidRPr="000D461C">
        <w:rPr>
          <w:i/>
          <w:sz w:val="24"/>
          <w:szCs w:val="24"/>
        </w:rPr>
        <w:t>LNASSETS</w:t>
      </w:r>
      <w:r w:rsidRPr="000D461C">
        <w:rPr>
          <w:i/>
          <w:sz w:val="24"/>
          <w:szCs w:val="24"/>
          <w:vertAlign w:val="subscript"/>
        </w:rPr>
        <w:t xml:space="preserve">ijt </w:t>
      </w:r>
      <w:r w:rsidRPr="000D461C">
        <w:rPr>
          <w:sz w:val="24"/>
          <w:szCs w:val="24"/>
        </w:rPr>
        <w:t>. It can be seen that holding all else equal ROA tends to be decreasing in bank leverage and increasing in bank size.</w:t>
      </w:r>
      <w:r w:rsidRPr="000D461C">
        <w:rPr>
          <w:rStyle w:val="FootnoteReference"/>
          <w:sz w:val="24"/>
          <w:szCs w:val="24"/>
        </w:rPr>
        <w:footnoteReference w:id="16"/>
      </w:r>
      <w:r w:rsidRPr="000D461C">
        <w:rPr>
          <w:sz w:val="24"/>
          <w:szCs w:val="24"/>
        </w:rPr>
        <w:t xml:space="preserve"> </w:t>
      </w:r>
    </w:p>
    <w:p w:rsidR="00830F11" w:rsidRPr="000D461C" w:rsidRDefault="00830F11" w:rsidP="00830F11">
      <w:pPr>
        <w:spacing w:after="0" w:line="480" w:lineRule="auto"/>
        <w:rPr>
          <w:sz w:val="24"/>
          <w:szCs w:val="24"/>
        </w:rPr>
      </w:pPr>
    </w:p>
    <w:p w:rsidR="00830F11" w:rsidRPr="000D461C" w:rsidRDefault="00BB6067" w:rsidP="00830F11">
      <w:pPr>
        <w:spacing w:after="0" w:line="480" w:lineRule="auto"/>
        <w:rPr>
          <w:i/>
          <w:sz w:val="24"/>
          <w:szCs w:val="24"/>
        </w:rPr>
      </w:pPr>
      <w:r>
        <w:rPr>
          <w:i/>
          <w:sz w:val="24"/>
          <w:szCs w:val="24"/>
        </w:rPr>
        <w:t>3</w:t>
      </w:r>
      <w:r w:rsidR="00830F11" w:rsidRPr="000D461C">
        <w:rPr>
          <w:i/>
          <w:sz w:val="24"/>
          <w:szCs w:val="24"/>
        </w:rPr>
        <w:t xml:space="preserve">.2 Truncated </w:t>
      </w:r>
      <w:r w:rsidR="00EA6D4D">
        <w:rPr>
          <w:i/>
          <w:sz w:val="24"/>
          <w:szCs w:val="24"/>
        </w:rPr>
        <w:t xml:space="preserve">CvH </w:t>
      </w:r>
      <w:r w:rsidR="00830F11" w:rsidRPr="000D461C">
        <w:rPr>
          <w:i/>
          <w:sz w:val="24"/>
          <w:szCs w:val="24"/>
        </w:rPr>
        <w:t>sample</w:t>
      </w:r>
    </w:p>
    <w:p w:rsidR="00830F11" w:rsidRPr="000D461C" w:rsidRDefault="00830F11" w:rsidP="00830F11">
      <w:pPr>
        <w:spacing w:after="0" w:line="480" w:lineRule="auto"/>
        <w:rPr>
          <w:sz w:val="24"/>
          <w:szCs w:val="24"/>
        </w:rPr>
      </w:pPr>
      <w:r w:rsidRPr="000D461C">
        <w:rPr>
          <w:sz w:val="24"/>
          <w:szCs w:val="24"/>
        </w:rPr>
        <w:tab/>
        <w:t xml:space="preserve">Our base sample is heavily populated with observations from the United States.  This is not only an issue of coverage; the United States banking system has an exceptional number of small banks.  Still, it raises the question of whether or not our results are artifacts of the large </w:t>
      </w:r>
      <w:r w:rsidRPr="000D461C">
        <w:rPr>
          <w:sz w:val="24"/>
          <w:szCs w:val="24"/>
        </w:rPr>
        <w:lastRenderedPageBreak/>
        <w:t xml:space="preserve">share of our sample represented by small U.S. banks. </w:t>
      </w:r>
      <w:r w:rsidR="00D02140">
        <w:rPr>
          <w:sz w:val="24"/>
          <w:szCs w:val="24"/>
        </w:rPr>
        <w:t xml:space="preserve"> </w:t>
      </w:r>
      <w:r w:rsidRPr="000D461C">
        <w:rPr>
          <w:sz w:val="24"/>
          <w:szCs w:val="24"/>
        </w:rPr>
        <w:t xml:space="preserve">Indeed, in our base specification </w:t>
      </w:r>
      <w:r w:rsidR="00D02140">
        <w:rPr>
          <w:sz w:val="24"/>
          <w:szCs w:val="24"/>
        </w:rPr>
        <w:t>8</w:t>
      </w:r>
      <w:r>
        <w:rPr>
          <w:sz w:val="24"/>
          <w:szCs w:val="24"/>
        </w:rPr>
        <w:t>,</w:t>
      </w:r>
      <w:r w:rsidR="00D02140">
        <w:rPr>
          <w:sz w:val="24"/>
          <w:szCs w:val="24"/>
        </w:rPr>
        <w:t>311</w:t>
      </w:r>
      <w:r w:rsidRPr="000D461C">
        <w:rPr>
          <w:sz w:val="24"/>
          <w:szCs w:val="24"/>
        </w:rPr>
        <w:t xml:space="preserve"> of the 15,6</w:t>
      </w:r>
      <w:r>
        <w:rPr>
          <w:sz w:val="24"/>
          <w:szCs w:val="24"/>
        </w:rPr>
        <w:t>73</w:t>
      </w:r>
      <w:r w:rsidRPr="000D461C">
        <w:rPr>
          <w:sz w:val="24"/>
          <w:szCs w:val="24"/>
        </w:rPr>
        <w:t xml:space="preserve"> observations are from the United States.</w:t>
      </w:r>
    </w:p>
    <w:p w:rsidR="00830F11" w:rsidRDefault="00830F11" w:rsidP="00830F11">
      <w:pPr>
        <w:spacing w:after="0" w:line="480" w:lineRule="auto"/>
        <w:rPr>
          <w:sz w:val="24"/>
          <w:szCs w:val="24"/>
        </w:rPr>
      </w:pPr>
      <w:r w:rsidRPr="000D461C">
        <w:rPr>
          <w:sz w:val="24"/>
          <w:szCs w:val="24"/>
        </w:rPr>
        <w:tab/>
        <w:t xml:space="preserve">To address this issue, we follow Claessens and </w:t>
      </w:r>
      <w:r>
        <w:rPr>
          <w:sz w:val="24"/>
          <w:szCs w:val="24"/>
        </w:rPr>
        <w:t>v</w:t>
      </w:r>
      <w:r w:rsidRPr="000D461C">
        <w:rPr>
          <w:sz w:val="24"/>
          <w:szCs w:val="24"/>
        </w:rPr>
        <w:t>an Horen (</w:t>
      </w:r>
      <w:r>
        <w:rPr>
          <w:sz w:val="24"/>
          <w:szCs w:val="24"/>
        </w:rPr>
        <w:t xml:space="preserve">CvH, </w:t>
      </w:r>
      <w:r w:rsidRPr="000D461C">
        <w:rPr>
          <w:sz w:val="24"/>
          <w:szCs w:val="24"/>
        </w:rPr>
        <w:t xml:space="preserve">2014) in truncating the sample to the largest 100 banks in each country and eliminating any country with </w:t>
      </w:r>
      <w:r>
        <w:rPr>
          <w:sz w:val="24"/>
          <w:szCs w:val="24"/>
        </w:rPr>
        <w:t xml:space="preserve">fewer than </w:t>
      </w:r>
      <w:r w:rsidRPr="000D461C">
        <w:rPr>
          <w:sz w:val="24"/>
          <w:szCs w:val="24"/>
        </w:rPr>
        <w:t>five banks.  As they report, this truncation particularly eliminates a large number of smaller U.S. banks.  Still, it covers 90% of all countries’ the banking systems.  We repeat our base specifications for</w:t>
      </w:r>
      <w:r>
        <w:rPr>
          <w:sz w:val="24"/>
          <w:szCs w:val="24"/>
        </w:rPr>
        <w:t xml:space="preserve"> this sample.</w:t>
      </w:r>
    </w:p>
    <w:p w:rsidR="00830F11" w:rsidRDefault="00830F11" w:rsidP="00830F11">
      <w:pPr>
        <w:spacing w:after="0" w:line="480" w:lineRule="auto"/>
        <w:rPr>
          <w:sz w:val="24"/>
          <w:szCs w:val="24"/>
        </w:rPr>
      </w:pPr>
      <w:r>
        <w:rPr>
          <w:sz w:val="24"/>
          <w:szCs w:val="24"/>
        </w:rPr>
        <w:tab/>
        <w:t xml:space="preserve">Our CvH sample results are shown in Table 3.  As with our full specification, bank profitability is decreasing in own deposit reliance and national reliance on deposits (i.e., </w:t>
      </w:r>
      <w:r w:rsidRPr="004B1542">
        <w:rPr>
          <w:i/>
          <w:sz w:val="24"/>
          <w:szCs w:val="24"/>
        </w:rPr>
        <w:t>RETDEP</w:t>
      </w:r>
      <w:r>
        <w:rPr>
          <w:i/>
          <w:sz w:val="24"/>
          <w:szCs w:val="24"/>
          <w:vertAlign w:val="subscript"/>
        </w:rPr>
        <w:t>ijt</w:t>
      </w:r>
      <w:r>
        <w:rPr>
          <w:sz w:val="24"/>
          <w:szCs w:val="24"/>
        </w:rPr>
        <w:t xml:space="preserve"> and </w:t>
      </w:r>
      <w:r w:rsidRPr="004B1542">
        <w:rPr>
          <w:i/>
          <w:sz w:val="24"/>
          <w:szCs w:val="24"/>
        </w:rPr>
        <w:t>RETDEP</w:t>
      </w:r>
      <w:r>
        <w:rPr>
          <w:i/>
          <w:sz w:val="24"/>
          <w:szCs w:val="24"/>
        </w:rPr>
        <w:t>_cn</w:t>
      </w:r>
      <w:r>
        <w:rPr>
          <w:i/>
          <w:sz w:val="24"/>
          <w:szCs w:val="24"/>
          <w:vertAlign w:val="subscript"/>
        </w:rPr>
        <w:t>ijt</w:t>
      </w:r>
      <w:r>
        <w:rPr>
          <w:sz w:val="24"/>
          <w:szCs w:val="24"/>
        </w:rPr>
        <w:t>). Our point estimates are around the same magnitudes as in our base sample.</w:t>
      </w:r>
    </w:p>
    <w:p w:rsidR="00830F11" w:rsidRDefault="00830F11" w:rsidP="00830F11">
      <w:pPr>
        <w:spacing w:after="0" w:line="480" w:lineRule="auto"/>
        <w:ind w:firstLine="720"/>
        <w:rPr>
          <w:sz w:val="24"/>
          <w:szCs w:val="24"/>
        </w:rPr>
      </w:pPr>
      <w:r>
        <w:rPr>
          <w:sz w:val="24"/>
          <w:szCs w:val="24"/>
        </w:rPr>
        <w:t xml:space="preserve">However, </w:t>
      </w:r>
      <w:r w:rsidR="00D02140">
        <w:rPr>
          <w:sz w:val="24"/>
          <w:szCs w:val="24"/>
        </w:rPr>
        <w:t>we obtain</w:t>
      </w:r>
      <w:r>
        <w:rPr>
          <w:sz w:val="24"/>
          <w:szCs w:val="24"/>
        </w:rPr>
        <w:t xml:space="preserve"> interesting coefficient differences with this sample.  Notably, while banks’ own cash positions remain insignificant, the national cash position is quite positive and significant.  This result suggests that a more liquid and stable national financial system contributes to individual firm profitability.  Similar results are found regarding our NSFR variables.  The coefficients on own and national NSFR are positive, suggesting that improved funding profiles contribute to firm-level ROA.  The stronger results for the </w:t>
      </w:r>
      <w:r>
        <w:rPr>
          <w:i/>
          <w:sz w:val="24"/>
          <w:szCs w:val="24"/>
        </w:rPr>
        <w:t>NSFR</w:t>
      </w:r>
      <w:r>
        <w:rPr>
          <w:i/>
          <w:sz w:val="24"/>
          <w:szCs w:val="24"/>
          <w:vertAlign w:val="subscript"/>
        </w:rPr>
        <w:t xml:space="preserve">ijt </w:t>
      </w:r>
      <w:r>
        <w:rPr>
          <w:sz w:val="24"/>
          <w:szCs w:val="24"/>
        </w:rPr>
        <w:t>variable suggests that the truncation of the sample may have eliminated some of the noise of the smaller, particularly U.S., banks.</w:t>
      </w:r>
    </w:p>
    <w:p w:rsidR="00830F11" w:rsidRDefault="00830F11" w:rsidP="00830F11">
      <w:pPr>
        <w:spacing w:after="0" w:line="480" w:lineRule="auto"/>
        <w:rPr>
          <w:sz w:val="24"/>
          <w:szCs w:val="24"/>
        </w:rPr>
      </w:pPr>
      <w:r>
        <w:rPr>
          <w:sz w:val="24"/>
          <w:szCs w:val="24"/>
        </w:rPr>
        <w:tab/>
        <w:t>Overall</w:t>
      </w:r>
      <w:r w:rsidR="00D02140">
        <w:rPr>
          <w:sz w:val="24"/>
          <w:szCs w:val="24"/>
        </w:rPr>
        <w:t xml:space="preserve"> however</w:t>
      </w:r>
      <w:r>
        <w:rPr>
          <w:sz w:val="24"/>
          <w:szCs w:val="24"/>
        </w:rPr>
        <w:t xml:space="preserve">, the results we obtain for the truncated CvH sample are in line with those for the full sample.  That is, we continue to observe a negative impact of deposit intensity </w:t>
      </w:r>
      <w:r>
        <w:rPr>
          <w:sz w:val="24"/>
          <w:szCs w:val="24"/>
        </w:rPr>
        <w:lastRenderedPageBreak/>
        <w:t>for the own and national-level variables.  However, we observe stronger positive spillover effects from the own and national-level measures of balance sheet stability.</w:t>
      </w:r>
    </w:p>
    <w:p w:rsidR="00830F11" w:rsidRDefault="00830F11" w:rsidP="00830F11">
      <w:pPr>
        <w:spacing w:after="0" w:line="480" w:lineRule="auto"/>
        <w:rPr>
          <w:sz w:val="24"/>
          <w:szCs w:val="24"/>
        </w:rPr>
      </w:pPr>
      <w:r>
        <w:rPr>
          <w:sz w:val="24"/>
          <w:szCs w:val="24"/>
        </w:rPr>
        <w:tab/>
        <w:t>A further interesting detail of our full and CvH samples is the presence of both domestic and multinational banks in most of the national financial systems.  As several recent papers have been detailing, the presence and management of multinational banks within national financial systems relative to domestic banks is a complex and nuanced topic</w:t>
      </w:r>
      <w:r w:rsidR="00DD18B0">
        <w:rPr>
          <w:sz w:val="24"/>
          <w:szCs w:val="24"/>
        </w:rPr>
        <w:t xml:space="preserve"> with potential liquidity implications</w:t>
      </w:r>
      <w:r>
        <w:rPr>
          <w:sz w:val="24"/>
          <w:szCs w:val="24"/>
        </w:rPr>
        <w:t>.</w:t>
      </w:r>
      <w:r>
        <w:rPr>
          <w:rStyle w:val="FootnoteReference"/>
          <w:sz w:val="24"/>
          <w:szCs w:val="24"/>
        </w:rPr>
        <w:footnoteReference w:id="17"/>
      </w:r>
      <w:r>
        <w:rPr>
          <w:sz w:val="24"/>
          <w:szCs w:val="24"/>
        </w:rPr>
        <w:t xml:space="preserve">  To examine these potential effects in our study, we merged the bank ownership database, provided by Claessens and van Horn (2013) with our CvH sample and developed subsamples of 653 global banks and 1,665 domestic banks.</w:t>
      </w:r>
      <w:r>
        <w:rPr>
          <w:rStyle w:val="FootnoteReference"/>
          <w:sz w:val="24"/>
          <w:szCs w:val="24"/>
        </w:rPr>
        <w:footnoteReference w:id="18"/>
      </w:r>
      <w:r>
        <w:rPr>
          <w:sz w:val="24"/>
          <w:szCs w:val="24"/>
        </w:rPr>
        <w:t xml:space="preserve">  </w:t>
      </w:r>
    </w:p>
    <w:p w:rsidR="00830F11" w:rsidRDefault="00830F11" w:rsidP="00830F11">
      <w:pPr>
        <w:spacing w:after="0" w:line="480" w:lineRule="auto"/>
        <w:rPr>
          <w:sz w:val="24"/>
          <w:szCs w:val="24"/>
        </w:rPr>
      </w:pPr>
      <w:r>
        <w:rPr>
          <w:sz w:val="24"/>
          <w:szCs w:val="24"/>
        </w:rPr>
        <w:tab/>
        <w:t xml:space="preserve">For the CvH-identified domestic firms, our </w:t>
      </w:r>
      <w:r w:rsidR="00A33472">
        <w:rPr>
          <w:sz w:val="24"/>
          <w:szCs w:val="24"/>
        </w:rPr>
        <w:t xml:space="preserve">qualitative </w:t>
      </w:r>
      <w:r>
        <w:rPr>
          <w:sz w:val="24"/>
          <w:szCs w:val="24"/>
        </w:rPr>
        <w:t>baseline regression results, as presented in Table 4, remain intact; that is, higher own and country-level deposit intensity lowers bank ROA, while increased funding stability measured with firm-level NSFR and country-level cash holdings raise ROA.  For this subsample, we also observe that firm-level cash holdings support ROA, while country-level NSFR does not.  Most interestingly, bank size is not significant for this subsample, suggesting that the size effect previously observed is due to the larger global firms.</w:t>
      </w:r>
    </w:p>
    <w:p w:rsidR="00830F11" w:rsidRDefault="00830F11" w:rsidP="00830F11">
      <w:pPr>
        <w:spacing w:line="480" w:lineRule="auto"/>
        <w:rPr>
          <w:sz w:val="24"/>
          <w:szCs w:val="24"/>
        </w:rPr>
      </w:pPr>
      <w:r w:rsidRPr="0016763D">
        <w:rPr>
          <w:sz w:val="24"/>
          <w:szCs w:val="24"/>
        </w:rPr>
        <w:tab/>
        <w:t xml:space="preserve">Table 5 presents the </w:t>
      </w:r>
      <w:r>
        <w:rPr>
          <w:sz w:val="24"/>
          <w:szCs w:val="24"/>
        </w:rPr>
        <w:t xml:space="preserve">results of our base specification for the CvH global bank subsample.  As suggested by the domestic sample, bank size is positive and significant here.  Thus, the size effect is closely interrelated with the ownership structure of banks.  The other major difference </w:t>
      </w:r>
      <w:r>
        <w:rPr>
          <w:sz w:val="24"/>
          <w:szCs w:val="24"/>
        </w:rPr>
        <w:lastRenderedPageBreak/>
        <w:t>across the subsamples is the loss of significance for the own deposit ratio and the own and national cash holding variables; in addition, the national deposit ratio variable has decreased in significance.  While banks’ own NSFR variable remains positive and significant, country-level NSFR is now negative and significant.</w:t>
      </w:r>
    </w:p>
    <w:p w:rsidR="00830F11" w:rsidRDefault="00830F11" w:rsidP="00830F11">
      <w:pPr>
        <w:spacing w:line="480" w:lineRule="auto"/>
        <w:rPr>
          <w:sz w:val="24"/>
          <w:szCs w:val="24"/>
        </w:rPr>
      </w:pPr>
      <w:r>
        <w:rPr>
          <w:sz w:val="24"/>
          <w:szCs w:val="24"/>
        </w:rPr>
        <w:tab/>
        <w:t xml:space="preserve">This collection of contrasting results suggests that global banking organizations have different funding strategies that meaningfully affect their performance, measured as ROA.  The decreased significance of country-level and subsidiary-level funding metrics, such as deposits and cash holdings, suggest a greater emphasis on internal funding of subsidiaries within the larger global banks.  The positive effect of banks’ own NSFR remains plausible; that is, greater funding stability adds to firm performance.  However, interestingly, the negative country-level NSFR suggests that in </w:t>
      </w:r>
      <w:r w:rsidR="00A33472">
        <w:rPr>
          <w:sz w:val="24"/>
          <w:szCs w:val="24"/>
        </w:rPr>
        <w:t xml:space="preserve">more liquidity-constrained </w:t>
      </w:r>
      <w:r>
        <w:rPr>
          <w:sz w:val="24"/>
          <w:szCs w:val="24"/>
        </w:rPr>
        <w:t>national banking systems, global bank</w:t>
      </w:r>
      <w:r w:rsidR="00A33472">
        <w:rPr>
          <w:sz w:val="24"/>
          <w:szCs w:val="24"/>
        </w:rPr>
        <w:t xml:space="preserve"> subsidiaries</w:t>
      </w:r>
      <w:r>
        <w:rPr>
          <w:sz w:val="24"/>
          <w:szCs w:val="24"/>
        </w:rPr>
        <w:t xml:space="preserve"> have a </w:t>
      </w:r>
      <w:r w:rsidR="00A33472">
        <w:rPr>
          <w:sz w:val="24"/>
          <w:szCs w:val="24"/>
        </w:rPr>
        <w:t xml:space="preserve">competitive </w:t>
      </w:r>
      <w:r>
        <w:rPr>
          <w:sz w:val="24"/>
          <w:szCs w:val="24"/>
        </w:rPr>
        <w:t xml:space="preserve">advantage from being able to </w:t>
      </w:r>
      <w:r w:rsidR="00A33472">
        <w:rPr>
          <w:sz w:val="24"/>
          <w:szCs w:val="24"/>
        </w:rPr>
        <w:t xml:space="preserve">obtain </w:t>
      </w:r>
      <w:r>
        <w:rPr>
          <w:sz w:val="24"/>
          <w:szCs w:val="24"/>
        </w:rPr>
        <w:t xml:space="preserve">funding </w:t>
      </w:r>
      <w:r w:rsidR="00A33472">
        <w:rPr>
          <w:sz w:val="24"/>
          <w:szCs w:val="24"/>
        </w:rPr>
        <w:t>from</w:t>
      </w:r>
      <w:r>
        <w:rPr>
          <w:sz w:val="24"/>
          <w:szCs w:val="24"/>
        </w:rPr>
        <w:t xml:space="preserve"> their </w:t>
      </w:r>
      <w:r w:rsidR="00A33472">
        <w:rPr>
          <w:sz w:val="24"/>
          <w:szCs w:val="24"/>
        </w:rPr>
        <w:t>parent firms</w:t>
      </w:r>
      <w:r>
        <w:rPr>
          <w:sz w:val="24"/>
          <w:szCs w:val="24"/>
        </w:rPr>
        <w:t>.  Further analysis of this funding divide between domestic and foreign firms is warranted.</w:t>
      </w:r>
    </w:p>
    <w:p w:rsidR="00A33472" w:rsidRDefault="00A33472" w:rsidP="00830F11">
      <w:pPr>
        <w:spacing w:line="480" w:lineRule="auto"/>
        <w:rPr>
          <w:sz w:val="24"/>
          <w:szCs w:val="24"/>
        </w:rPr>
      </w:pPr>
    </w:p>
    <w:p w:rsidR="00830F11" w:rsidRPr="00152FE1" w:rsidRDefault="00BB6067" w:rsidP="00830F11">
      <w:pPr>
        <w:spacing w:after="0" w:line="480" w:lineRule="auto"/>
        <w:rPr>
          <w:b/>
          <w:sz w:val="24"/>
          <w:szCs w:val="24"/>
        </w:rPr>
      </w:pPr>
      <w:r>
        <w:rPr>
          <w:b/>
          <w:sz w:val="24"/>
          <w:szCs w:val="24"/>
        </w:rPr>
        <w:t>4</w:t>
      </w:r>
      <w:r w:rsidR="00830F11" w:rsidRPr="00152FE1">
        <w:rPr>
          <w:b/>
          <w:sz w:val="24"/>
          <w:szCs w:val="24"/>
        </w:rPr>
        <w:t>. Robustness Tests</w:t>
      </w:r>
    </w:p>
    <w:p w:rsidR="00830F11" w:rsidRPr="00152FE1" w:rsidRDefault="00BB6067" w:rsidP="00830F11">
      <w:pPr>
        <w:spacing w:after="0" w:line="480" w:lineRule="auto"/>
        <w:rPr>
          <w:i/>
          <w:sz w:val="24"/>
          <w:szCs w:val="24"/>
        </w:rPr>
      </w:pPr>
      <w:r>
        <w:rPr>
          <w:i/>
          <w:sz w:val="24"/>
          <w:szCs w:val="24"/>
        </w:rPr>
        <w:t>4</w:t>
      </w:r>
      <w:r w:rsidR="00830F11" w:rsidRPr="00152FE1">
        <w:rPr>
          <w:i/>
          <w:sz w:val="24"/>
          <w:szCs w:val="24"/>
        </w:rPr>
        <w:t>.1 Alternative time periods</w:t>
      </w:r>
    </w:p>
    <w:p w:rsidR="00830F11" w:rsidRDefault="00830F11" w:rsidP="00830F11">
      <w:pPr>
        <w:spacing w:after="0" w:line="480" w:lineRule="auto"/>
        <w:rPr>
          <w:sz w:val="24"/>
          <w:szCs w:val="24"/>
        </w:rPr>
      </w:pPr>
      <w:r>
        <w:rPr>
          <w:sz w:val="24"/>
          <w:szCs w:val="24"/>
        </w:rPr>
        <w:tab/>
        <w:t xml:space="preserve">We chose our </w:t>
      </w:r>
      <w:r w:rsidR="00A33472">
        <w:rPr>
          <w:sz w:val="24"/>
          <w:szCs w:val="24"/>
        </w:rPr>
        <w:t>sample year</w:t>
      </w:r>
      <w:r>
        <w:rPr>
          <w:sz w:val="24"/>
          <w:szCs w:val="24"/>
        </w:rPr>
        <w:t xml:space="preserve"> to be relatively recent without too much influence from the global financial crisis.  Still, one might believe that 2007 itself was not a representative year, as conditions associated with the crisis were already beginning to arise in financial markets in that year.  We therefore examined individual annual results from 2004 through 2012.  We would consider 2004 through 2006 to be pre-crisis years; 2007 through 2009 to be the crisis years; and </w:t>
      </w:r>
      <w:r>
        <w:rPr>
          <w:sz w:val="24"/>
          <w:szCs w:val="24"/>
        </w:rPr>
        <w:lastRenderedPageBreak/>
        <w:t xml:space="preserve">2010 through 2012 to be years of sluggish recovery, particularly due to the weakness in the euro area at that time. </w:t>
      </w:r>
    </w:p>
    <w:p w:rsidR="00830F11" w:rsidRDefault="00830F11" w:rsidP="00830F11">
      <w:pPr>
        <w:spacing w:after="0" w:line="480" w:lineRule="auto"/>
        <w:rPr>
          <w:sz w:val="24"/>
          <w:szCs w:val="24"/>
        </w:rPr>
      </w:pPr>
      <w:r>
        <w:rPr>
          <w:sz w:val="24"/>
          <w:szCs w:val="24"/>
        </w:rPr>
        <w:tab/>
        <w:t>We report the coefficient values for the six funding variables in our base specification as applied to the full and CvH samples for each individual year in Table 6. The coefficient values and significance vary over these years</w:t>
      </w:r>
      <w:r w:rsidR="00A33472">
        <w:rPr>
          <w:sz w:val="24"/>
          <w:szCs w:val="24"/>
        </w:rPr>
        <w:t>,</w:t>
      </w:r>
      <w:r>
        <w:rPr>
          <w:sz w:val="24"/>
          <w:szCs w:val="24"/>
        </w:rPr>
        <w:t xml:space="preserve"> suggesting potential changes in the </w:t>
      </w:r>
      <w:r w:rsidR="00A33472">
        <w:rPr>
          <w:sz w:val="24"/>
          <w:szCs w:val="24"/>
        </w:rPr>
        <w:t>relative accuracy of funding stability indicators</w:t>
      </w:r>
      <w:r>
        <w:rPr>
          <w:sz w:val="24"/>
          <w:szCs w:val="24"/>
        </w:rPr>
        <w:t xml:space="preserve"> for bank ROA performance</w:t>
      </w:r>
      <w:r w:rsidR="00A33472">
        <w:rPr>
          <w:sz w:val="24"/>
          <w:szCs w:val="24"/>
        </w:rPr>
        <w:t>s</w:t>
      </w:r>
      <w:r>
        <w:rPr>
          <w:sz w:val="24"/>
          <w:szCs w:val="24"/>
        </w:rPr>
        <w:t>.  For the full sample, the pre-crisis years suggest a robust negative impact from increased reliance on own and national-level deposit intensity.  This result holds into our base year of 2007 as well.  In contrast, cash holdings at the firm and national levels are rarely significant (although positive in sign), suggesting a lesser influence from this measure of bank performance.  For the NSFR measure, own and national ratios were significant in this period, with higher values and more stable funding contributing positively to bank ROA outcomes.</w:t>
      </w:r>
    </w:p>
    <w:p w:rsidR="00830F11" w:rsidRDefault="00830F11" w:rsidP="00830F11">
      <w:pPr>
        <w:spacing w:after="0" w:line="480" w:lineRule="auto"/>
        <w:rPr>
          <w:sz w:val="24"/>
          <w:szCs w:val="24"/>
        </w:rPr>
      </w:pPr>
      <w:r>
        <w:rPr>
          <w:sz w:val="24"/>
          <w:szCs w:val="24"/>
        </w:rPr>
        <w:tab/>
        <w:t>As we move through the crisis period, we observe a waning in the negative influence of deposits and positive influence of banks’ own NSFR measure.  While country-level NSFR rations retain their positive effect, we observe strong positive and significant coefficients on the own and country-level cash holding variables in 2009.  These results during the crisis years, and especially during the international funding crisis of 2009 that necessitated central bank liquidity swap lines, are suggestive of important changes in bank funding conditions.</w:t>
      </w:r>
    </w:p>
    <w:p w:rsidR="00830F11" w:rsidRDefault="00830F11" w:rsidP="00830F11">
      <w:pPr>
        <w:spacing w:after="0" w:line="480" w:lineRule="auto"/>
        <w:rPr>
          <w:sz w:val="24"/>
          <w:szCs w:val="24"/>
        </w:rPr>
      </w:pPr>
      <w:r>
        <w:rPr>
          <w:sz w:val="24"/>
          <w:szCs w:val="24"/>
        </w:rPr>
        <w:tab/>
        <w:t xml:space="preserve">For the three sample years after the crisis, the most notable change is the negative influence of the own and country-level cash holding variables on ROA; that is, more cash and thus higher asset liquidity on a bank’s balance sheet leads to decreased ROA.  This result is more in keeping with bank asset management principles, but different from what was observed </w:t>
      </w:r>
      <w:r>
        <w:rPr>
          <w:sz w:val="24"/>
          <w:szCs w:val="24"/>
        </w:rPr>
        <w:lastRenderedPageBreak/>
        <w:t>earlier in the sample.  Overall, these suggested patterns of the changing value of bank funding strategies over the past decade</w:t>
      </w:r>
      <w:r w:rsidR="00BB6067">
        <w:rPr>
          <w:sz w:val="24"/>
          <w:szCs w:val="24"/>
        </w:rPr>
        <w:t xml:space="preserve"> raise doubts about the primacy of any individual measure of bank funding strategies for regulatory purposes.</w:t>
      </w:r>
      <w:r w:rsidR="00BB6067">
        <w:rPr>
          <w:rStyle w:val="FootnoteReference"/>
          <w:sz w:val="24"/>
          <w:szCs w:val="24"/>
        </w:rPr>
        <w:footnoteReference w:id="19"/>
      </w:r>
      <w:r w:rsidR="00BB6067">
        <w:rPr>
          <w:sz w:val="24"/>
          <w:szCs w:val="24"/>
        </w:rPr>
        <w:t xml:space="preserve">  They also </w:t>
      </w:r>
      <w:r>
        <w:rPr>
          <w:sz w:val="24"/>
          <w:szCs w:val="24"/>
        </w:rPr>
        <w:t>pose interesting questions for further research, including how to best specify this analysis within a panel data setting.</w:t>
      </w:r>
    </w:p>
    <w:p w:rsidR="00830F11" w:rsidRDefault="00830F11" w:rsidP="00830F11">
      <w:pPr>
        <w:spacing w:after="0" w:line="480" w:lineRule="auto"/>
        <w:rPr>
          <w:sz w:val="24"/>
          <w:szCs w:val="24"/>
        </w:rPr>
      </w:pPr>
    </w:p>
    <w:p w:rsidR="00830F11" w:rsidRPr="00152FE1" w:rsidRDefault="00BB6067" w:rsidP="00830F11">
      <w:pPr>
        <w:spacing w:after="0" w:line="480" w:lineRule="auto"/>
        <w:rPr>
          <w:i/>
          <w:sz w:val="24"/>
          <w:szCs w:val="24"/>
        </w:rPr>
      </w:pPr>
      <w:r>
        <w:rPr>
          <w:i/>
          <w:sz w:val="24"/>
          <w:szCs w:val="24"/>
        </w:rPr>
        <w:t>4</w:t>
      </w:r>
      <w:r w:rsidR="00830F11" w:rsidRPr="00152FE1">
        <w:rPr>
          <w:i/>
          <w:sz w:val="24"/>
          <w:szCs w:val="24"/>
        </w:rPr>
        <w:t xml:space="preserve">.2 </w:t>
      </w:r>
      <w:r w:rsidR="00830F11">
        <w:rPr>
          <w:i/>
          <w:sz w:val="24"/>
          <w:szCs w:val="24"/>
        </w:rPr>
        <w:t>C</w:t>
      </w:r>
      <w:r w:rsidR="00830F11" w:rsidRPr="00152FE1">
        <w:rPr>
          <w:i/>
          <w:sz w:val="24"/>
          <w:szCs w:val="24"/>
        </w:rPr>
        <w:t>ountry characteristic conditioning variables</w:t>
      </w:r>
      <w:r w:rsidR="00830F11">
        <w:rPr>
          <w:i/>
          <w:sz w:val="24"/>
          <w:szCs w:val="24"/>
        </w:rPr>
        <w:t xml:space="preserve"> substituted for country fixed effects</w:t>
      </w:r>
    </w:p>
    <w:p w:rsidR="00830F11" w:rsidRDefault="00830F11" w:rsidP="00830F11">
      <w:pPr>
        <w:spacing w:after="0" w:line="480" w:lineRule="auto"/>
        <w:rPr>
          <w:sz w:val="24"/>
          <w:szCs w:val="24"/>
        </w:rPr>
      </w:pPr>
      <w:r>
        <w:rPr>
          <w:sz w:val="24"/>
          <w:szCs w:val="24"/>
        </w:rPr>
        <w:tab/>
        <w:t xml:space="preserve">Our results with country characteristic variables substituted for fixed effects are shown in Table 7.  We continue to obtain a negative and statistically significant coefficient estimate for </w:t>
      </w:r>
      <w:r w:rsidRPr="00291361">
        <w:rPr>
          <w:i/>
          <w:sz w:val="24"/>
          <w:szCs w:val="24"/>
        </w:rPr>
        <w:t>RETDEP</w:t>
      </w:r>
      <w:r>
        <w:rPr>
          <w:i/>
          <w:sz w:val="24"/>
          <w:szCs w:val="24"/>
          <w:vertAlign w:val="subscript"/>
        </w:rPr>
        <w:t>ijt</w:t>
      </w:r>
      <w:r>
        <w:rPr>
          <w:sz w:val="24"/>
          <w:szCs w:val="24"/>
        </w:rPr>
        <w:t xml:space="preserve">.  However, we get some variation in the significance of the other funding variables.  The variable for national banking system dependence on deposits </w:t>
      </w:r>
      <w:r w:rsidRPr="004B1542">
        <w:rPr>
          <w:i/>
          <w:sz w:val="24"/>
          <w:szCs w:val="24"/>
        </w:rPr>
        <w:t>RETDEP</w:t>
      </w:r>
      <w:r>
        <w:rPr>
          <w:i/>
          <w:sz w:val="24"/>
          <w:szCs w:val="24"/>
        </w:rPr>
        <w:t>_cn</w:t>
      </w:r>
      <w:r>
        <w:rPr>
          <w:i/>
          <w:sz w:val="24"/>
          <w:szCs w:val="24"/>
          <w:vertAlign w:val="subscript"/>
        </w:rPr>
        <w:t>ijt</w:t>
      </w:r>
      <w:r>
        <w:rPr>
          <w:sz w:val="24"/>
          <w:szCs w:val="24"/>
        </w:rPr>
        <w:t xml:space="preserve"> becomes insignificant, but we now have a positive and statistically significant coefficient estimate for </w:t>
      </w:r>
      <w:r w:rsidRPr="00AE4681">
        <w:rPr>
          <w:i/>
          <w:sz w:val="24"/>
          <w:szCs w:val="24"/>
        </w:rPr>
        <w:t>CASH</w:t>
      </w:r>
      <w:r>
        <w:rPr>
          <w:i/>
          <w:sz w:val="24"/>
          <w:szCs w:val="24"/>
          <w:vertAlign w:val="subscript"/>
        </w:rPr>
        <w:t xml:space="preserve">ijt </w:t>
      </w:r>
      <w:r>
        <w:rPr>
          <w:sz w:val="24"/>
          <w:szCs w:val="24"/>
        </w:rPr>
        <w:t xml:space="preserve">indicating that banks that held more cash on the asset side of their balance sheet enjoyed higher returns holding all else equal.  The coefficient estimates are again similar to those we obtained with country fixed effects included.  On the other hand, our coefficient estimates for </w:t>
      </w:r>
      <w:r w:rsidRPr="00AE4681">
        <w:rPr>
          <w:i/>
          <w:sz w:val="24"/>
          <w:szCs w:val="24"/>
        </w:rPr>
        <w:t>CASH</w:t>
      </w:r>
      <w:r>
        <w:rPr>
          <w:i/>
          <w:sz w:val="24"/>
          <w:szCs w:val="24"/>
        </w:rPr>
        <w:t>_cn</w:t>
      </w:r>
      <w:r>
        <w:rPr>
          <w:i/>
          <w:sz w:val="24"/>
          <w:szCs w:val="24"/>
          <w:vertAlign w:val="subscript"/>
        </w:rPr>
        <w:t xml:space="preserve">ijt </w:t>
      </w:r>
      <w:r>
        <w:rPr>
          <w:sz w:val="24"/>
          <w:szCs w:val="24"/>
        </w:rPr>
        <w:t xml:space="preserve">enter with the opposite negative sign, significantly so for our base specification in Model 1. Finally, the </w:t>
      </w:r>
      <w:r>
        <w:rPr>
          <w:i/>
          <w:sz w:val="24"/>
          <w:szCs w:val="24"/>
        </w:rPr>
        <w:t>NSFR</w:t>
      </w:r>
      <w:r>
        <w:rPr>
          <w:i/>
          <w:sz w:val="24"/>
          <w:szCs w:val="24"/>
          <w:vertAlign w:val="subscript"/>
        </w:rPr>
        <w:t xml:space="preserve">ijt  </w:t>
      </w:r>
      <w:r>
        <w:rPr>
          <w:sz w:val="24"/>
          <w:szCs w:val="24"/>
        </w:rPr>
        <w:t xml:space="preserve">and </w:t>
      </w:r>
      <w:r>
        <w:rPr>
          <w:i/>
          <w:sz w:val="24"/>
          <w:szCs w:val="24"/>
        </w:rPr>
        <w:t>NSFR_cn</w:t>
      </w:r>
      <w:r>
        <w:rPr>
          <w:i/>
          <w:sz w:val="24"/>
          <w:szCs w:val="24"/>
          <w:vertAlign w:val="subscript"/>
        </w:rPr>
        <w:t xml:space="preserve">ijt </w:t>
      </w:r>
      <w:r>
        <w:rPr>
          <w:sz w:val="24"/>
          <w:szCs w:val="24"/>
        </w:rPr>
        <w:t>are both insignificant.</w:t>
      </w:r>
    </w:p>
    <w:p w:rsidR="00830F11" w:rsidRDefault="00830F11" w:rsidP="00830F11">
      <w:pPr>
        <w:spacing w:after="0" w:line="480" w:lineRule="auto"/>
        <w:ind w:firstLine="720"/>
        <w:rPr>
          <w:sz w:val="24"/>
          <w:szCs w:val="24"/>
        </w:rPr>
      </w:pPr>
      <w:r>
        <w:rPr>
          <w:sz w:val="24"/>
          <w:szCs w:val="24"/>
        </w:rPr>
        <w:t xml:space="preserve">As was the case with country fixed effects included, we obtain a negative and statistically significant coefficient estimate for </w:t>
      </w:r>
      <w:r>
        <w:rPr>
          <w:i/>
          <w:sz w:val="24"/>
          <w:szCs w:val="24"/>
        </w:rPr>
        <w:t>LEV</w:t>
      </w:r>
      <w:r>
        <w:rPr>
          <w:i/>
          <w:sz w:val="24"/>
          <w:szCs w:val="24"/>
          <w:vertAlign w:val="subscript"/>
        </w:rPr>
        <w:t>ijt</w:t>
      </w:r>
      <w:r>
        <w:rPr>
          <w:sz w:val="24"/>
          <w:szCs w:val="24"/>
        </w:rPr>
        <w:t xml:space="preserve">.  We also continue to obtain a positive and usually statistically </w:t>
      </w:r>
      <w:r w:rsidR="00A71B86">
        <w:rPr>
          <w:sz w:val="24"/>
          <w:szCs w:val="24"/>
        </w:rPr>
        <w:t>significant qw</w:t>
      </w:r>
      <w:r>
        <w:rPr>
          <w:sz w:val="24"/>
          <w:szCs w:val="24"/>
        </w:rPr>
        <w:t xml:space="preserve">coefficient estimate for </w:t>
      </w:r>
      <w:r>
        <w:rPr>
          <w:i/>
          <w:sz w:val="24"/>
          <w:szCs w:val="24"/>
        </w:rPr>
        <w:t>LNASSETS</w:t>
      </w:r>
      <w:r>
        <w:rPr>
          <w:i/>
          <w:sz w:val="24"/>
          <w:szCs w:val="24"/>
          <w:vertAlign w:val="subscript"/>
        </w:rPr>
        <w:t>ijt</w:t>
      </w:r>
      <w:r>
        <w:rPr>
          <w:sz w:val="24"/>
          <w:szCs w:val="24"/>
        </w:rPr>
        <w:t xml:space="preserve">. </w:t>
      </w:r>
    </w:p>
    <w:p w:rsidR="00830F11" w:rsidRDefault="00830F11" w:rsidP="00830F11">
      <w:pPr>
        <w:spacing w:after="0" w:line="480" w:lineRule="auto"/>
        <w:rPr>
          <w:sz w:val="24"/>
          <w:szCs w:val="24"/>
        </w:rPr>
      </w:pPr>
      <w:r>
        <w:rPr>
          <w:sz w:val="24"/>
          <w:szCs w:val="24"/>
        </w:rPr>
        <w:tab/>
        <w:t xml:space="preserve">We also report our coefficient estimates for the included country characteristics.  First, we investigate the possibility of “overbanking” by introducing both the share of domestic credit </w:t>
      </w:r>
      <w:r>
        <w:rPr>
          <w:sz w:val="24"/>
          <w:szCs w:val="24"/>
        </w:rPr>
        <w:lastRenderedPageBreak/>
        <w:t xml:space="preserve">provided by the banking sector, </w:t>
      </w:r>
      <w:r>
        <w:rPr>
          <w:i/>
          <w:sz w:val="24"/>
          <w:szCs w:val="24"/>
        </w:rPr>
        <w:t>DCB</w:t>
      </w:r>
      <w:r>
        <w:rPr>
          <w:i/>
          <w:sz w:val="24"/>
          <w:szCs w:val="24"/>
          <w:vertAlign w:val="subscript"/>
        </w:rPr>
        <w:t>ijt</w:t>
      </w:r>
      <w:r>
        <w:rPr>
          <w:sz w:val="24"/>
          <w:szCs w:val="24"/>
        </w:rPr>
        <w:t xml:space="preserve">, as well as its square term, </w:t>
      </w:r>
      <w:r w:rsidRPr="00152FE1">
        <w:rPr>
          <w:position w:val="-14"/>
          <w:sz w:val="24"/>
          <w:szCs w:val="24"/>
        </w:rPr>
        <w:object w:dxaOrig="680" w:dyaOrig="400">
          <v:shape id="_x0000_i1028" type="#_x0000_t75" style="width:34.35pt;height:19.65pt" o:ole="">
            <v:imagedata r:id="rId17" o:title=""/>
          </v:shape>
          <o:OLEObject Type="Embed" ProgID="Equation.DSMT4" ShapeID="_x0000_i1028" DrawAspect="Content" ObjectID="_1468226525" r:id="rId18"/>
        </w:object>
      </w:r>
      <w:r>
        <w:rPr>
          <w:sz w:val="24"/>
          <w:szCs w:val="24"/>
        </w:rPr>
        <w:t xml:space="preserve">.  This was the measure used by </w:t>
      </w:r>
      <w:r w:rsidRPr="009251CF">
        <w:rPr>
          <w:sz w:val="24"/>
          <w:szCs w:val="24"/>
        </w:rPr>
        <w:t>Eichengreen and Luengnaruemitchai (2006)</w:t>
      </w:r>
      <w:r>
        <w:rPr>
          <w:sz w:val="24"/>
          <w:szCs w:val="24"/>
        </w:rPr>
        <w:t xml:space="preserve">.  As can be seen in Table 7, we obtain a positive coefficient estimate on </w:t>
      </w:r>
      <w:r>
        <w:rPr>
          <w:i/>
          <w:sz w:val="24"/>
          <w:szCs w:val="24"/>
        </w:rPr>
        <w:t>DCB</w:t>
      </w:r>
      <w:r>
        <w:rPr>
          <w:i/>
          <w:sz w:val="24"/>
          <w:szCs w:val="24"/>
          <w:vertAlign w:val="subscript"/>
        </w:rPr>
        <w:t xml:space="preserve">ijt </w:t>
      </w:r>
      <w:r>
        <w:rPr>
          <w:sz w:val="24"/>
          <w:szCs w:val="24"/>
        </w:rPr>
        <w:t xml:space="preserve"> and a statistically significant negative coefficient estimate on</w:t>
      </w:r>
      <w:r w:rsidRPr="00AE4681">
        <w:rPr>
          <w:position w:val="-14"/>
          <w:sz w:val="24"/>
          <w:szCs w:val="24"/>
        </w:rPr>
        <w:object w:dxaOrig="680" w:dyaOrig="400">
          <v:shape id="_x0000_i1029" type="#_x0000_t75" style="width:34.35pt;height:19.65pt" o:ole="">
            <v:imagedata r:id="rId17" o:title=""/>
          </v:shape>
          <o:OLEObject Type="Embed" ProgID="Equation.DSMT4" ShapeID="_x0000_i1029" DrawAspect="Content" ObjectID="_1468226526" r:id="rId19"/>
        </w:object>
      </w:r>
      <w:r>
        <w:rPr>
          <w:sz w:val="24"/>
          <w:szCs w:val="24"/>
        </w:rPr>
        <w:t xml:space="preserve">in our base specification.  </w:t>
      </w:r>
    </w:p>
    <w:p w:rsidR="00830F11" w:rsidRDefault="00830F11" w:rsidP="00830F11">
      <w:pPr>
        <w:spacing w:after="0" w:line="480" w:lineRule="auto"/>
        <w:ind w:firstLine="720"/>
        <w:rPr>
          <w:sz w:val="24"/>
          <w:szCs w:val="24"/>
        </w:rPr>
      </w:pPr>
      <w:r>
        <w:rPr>
          <w:sz w:val="24"/>
          <w:szCs w:val="24"/>
        </w:rPr>
        <w:t xml:space="preserve">This implies that the relationship between domestic credit provided by the banking sector and expected ROAs may be hump-shaped.  For example, we plot the expected level of ROA given the point estimates for </w:t>
      </w:r>
      <w:r>
        <w:rPr>
          <w:i/>
          <w:sz w:val="24"/>
          <w:szCs w:val="24"/>
        </w:rPr>
        <w:t>DCB</w:t>
      </w:r>
      <w:r>
        <w:rPr>
          <w:i/>
          <w:sz w:val="24"/>
          <w:szCs w:val="24"/>
          <w:vertAlign w:val="subscript"/>
        </w:rPr>
        <w:t>ijt</w:t>
      </w:r>
      <w:r>
        <w:rPr>
          <w:sz w:val="24"/>
          <w:szCs w:val="24"/>
        </w:rPr>
        <w:t xml:space="preserve">, as well as its square term, </w:t>
      </w:r>
      <w:r w:rsidRPr="00AE4681">
        <w:rPr>
          <w:position w:val="-14"/>
          <w:sz w:val="24"/>
          <w:szCs w:val="24"/>
        </w:rPr>
        <w:object w:dxaOrig="680" w:dyaOrig="400">
          <v:shape id="_x0000_i1030" type="#_x0000_t75" style="width:34.35pt;height:19.65pt" o:ole="">
            <v:imagedata r:id="rId17" o:title=""/>
          </v:shape>
          <o:OLEObject Type="Embed" ProgID="Equation.DSMT4" ShapeID="_x0000_i1030" DrawAspect="Content" ObjectID="_1468226527" r:id="rId20"/>
        </w:object>
      </w:r>
      <w:r>
        <w:rPr>
          <w:sz w:val="24"/>
          <w:szCs w:val="24"/>
        </w:rPr>
        <w:t>.  Figure 1 displays the fitted line from the point estimates for these two variables, conditioning on mean values of the other variables.  It is clear that there is a level of domestic credit from the banking sector as a share of GDP that is associated with maximum predicted ROA</w:t>
      </w:r>
      <w:r w:rsidR="00A71B86">
        <w:rPr>
          <w:sz w:val="24"/>
          <w:szCs w:val="24"/>
        </w:rPr>
        <w:t xml:space="preserve"> in the banking sector</w:t>
      </w:r>
      <w:r>
        <w:rPr>
          <w:sz w:val="24"/>
          <w:szCs w:val="24"/>
        </w:rPr>
        <w:t xml:space="preserve">.  </w:t>
      </w:r>
    </w:p>
    <w:p w:rsidR="00830F11" w:rsidRDefault="00830F11" w:rsidP="00830F11">
      <w:pPr>
        <w:spacing w:after="0" w:line="480" w:lineRule="auto"/>
        <w:ind w:firstLine="720"/>
        <w:rPr>
          <w:sz w:val="24"/>
          <w:szCs w:val="24"/>
        </w:rPr>
      </w:pPr>
      <w:r>
        <w:rPr>
          <w:sz w:val="24"/>
          <w:szCs w:val="24"/>
        </w:rPr>
        <w:t xml:space="preserve">This value is relatively large (over 100%), and roughly corresponds to the level of bank credit creation in France or Sweden.  In general, more developed countries have deeper bank penetration.  However, restricting ourselves to the non-OECD countries in the sample, we do see the identified pattern of Asian emerging market economies, such as China, Thailand and South Korea, as having more banking activity than Latin American countries, such as Mexico and Brazil.  </w:t>
      </w:r>
      <w:r w:rsidR="00A71B86">
        <w:rPr>
          <w:sz w:val="24"/>
          <w:szCs w:val="24"/>
        </w:rPr>
        <w:t>Moreover, some East Asian emerging market economies, such as China and the Republic of Korea, indicate a level of banking penetration beyond that which maximizes bank ROA.</w:t>
      </w:r>
    </w:p>
    <w:p w:rsidR="00830F11" w:rsidRDefault="00830F11" w:rsidP="00830F11">
      <w:pPr>
        <w:spacing w:after="0" w:line="480" w:lineRule="auto"/>
        <w:ind w:firstLine="720"/>
        <w:rPr>
          <w:sz w:val="24"/>
          <w:szCs w:val="24"/>
        </w:rPr>
      </w:pPr>
      <w:r>
        <w:rPr>
          <w:sz w:val="24"/>
          <w:szCs w:val="24"/>
        </w:rPr>
        <w:t>A number of the country characteristic conditioning variables from the Rose-Spiegel (2011) data set enter significantly.  The acceleration in the growth rate from two year</w:t>
      </w:r>
      <w:r w:rsidR="00A71B86">
        <w:rPr>
          <w:sz w:val="24"/>
          <w:szCs w:val="24"/>
        </w:rPr>
        <w:t>s previously</w:t>
      </w:r>
      <w:r>
        <w:rPr>
          <w:sz w:val="24"/>
          <w:szCs w:val="24"/>
        </w:rPr>
        <w:t xml:space="preserve"> to </w:t>
      </w:r>
      <w:r w:rsidR="00A71B86">
        <w:rPr>
          <w:sz w:val="24"/>
          <w:szCs w:val="24"/>
        </w:rPr>
        <w:t xml:space="preserve">the </w:t>
      </w:r>
      <w:r>
        <w:rPr>
          <w:sz w:val="24"/>
          <w:szCs w:val="24"/>
        </w:rPr>
        <w:t>last</w:t>
      </w:r>
      <w:r w:rsidR="00A71B86">
        <w:rPr>
          <w:sz w:val="24"/>
          <w:szCs w:val="24"/>
        </w:rPr>
        <w:t xml:space="preserve"> year</w:t>
      </w:r>
      <w:r>
        <w:rPr>
          <w:sz w:val="24"/>
          <w:szCs w:val="24"/>
        </w:rPr>
        <w:t xml:space="preserve">, </w:t>
      </w:r>
      <w:r w:rsidRPr="000D461C">
        <w:rPr>
          <w:i/>
          <w:sz w:val="24"/>
          <w:szCs w:val="24"/>
        </w:rPr>
        <w:t>ChgGrth,</w:t>
      </w:r>
      <w:r>
        <w:rPr>
          <w:sz w:val="24"/>
          <w:szCs w:val="24"/>
        </w:rPr>
        <w:t xml:space="preserve"> consistently obtains a positive coefficient point estimate in </w:t>
      </w:r>
      <w:r>
        <w:rPr>
          <w:sz w:val="24"/>
          <w:szCs w:val="24"/>
        </w:rPr>
        <w:lastRenderedPageBreak/>
        <w:t xml:space="preserve">our base specification.  Among the other variables, banks in countries with exchange rate pegs tend to do worse, and those with lower quality of credit regulation tend to do worse as well. </w:t>
      </w:r>
    </w:p>
    <w:p w:rsidR="00830F11" w:rsidRDefault="00830F11" w:rsidP="00830F11">
      <w:pPr>
        <w:spacing w:after="0" w:line="480" w:lineRule="auto"/>
        <w:rPr>
          <w:sz w:val="24"/>
          <w:szCs w:val="24"/>
        </w:rPr>
      </w:pPr>
    </w:p>
    <w:p w:rsidR="00830F11" w:rsidRPr="00A430D0" w:rsidRDefault="00A71B86" w:rsidP="00830F11">
      <w:pPr>
        <w:spacing w:after="0" w:line="480" w:lineRule="auto"/>
        <w:rPr>
          <w:i/>
          <w:sz w:val="24"/>
          <w:szCs w:val="24"/>
        </w:rPr>
      </w:pPr>
      <w:r w:rsidRPr="00A430D0">
        <w:rPr>
          <w:i/>
          <w:sz w:val="24"/>
          <w:szCs w:val="24"/>
        </w:rPr>
        <w:t>4</w:t>
      </w:r>
      <w:r w:rsidR="00830F11" w:rsidRPr="00A430D0">
        <w:rPr>
          <w:i/>
          <w:sz w:val="24"/>
          <w:szCs w:val="24"/>
        </w:rPr>
        <w:t>.3  Additional bank characteristics</w:t>
      </w:r>
    </w:p>
    <w:p w:rsidR="00830F11" w:rsidRDefault="00830F11" w:rsidP="00830F11">
      <w:pPr>
        <w:spacing w:after="0" w:line="480" w:lineRule="auto"/>
        <w:rPr>
          <w:sz w:val="24"/>
          <w:szCs w:val="24"/>
        </w:rPr>
      </w:pPr>
      <w:r>
        <w:rPr>
          <w:sz w:val="24"/>
          <w:szCs w:val="24"/>
        </w:rPr>
        <w:tab/>
        <w:t>Our base regression specification in Table 2 used only two bank characteristic variables: leverage and log assets.  The choice was intentional in that they are key bank characteristics affecting bank performance and ROA.  However, many other aspects of bank behavior influence this performance variable.  In this section, we include three additional bank-specific variables as well as variations that reflect the composition of the firms’ national banking systems.  The first variable is a firm’s loans as a percentage of assets, and the corresponding national ratio is calculated for all other firms in the country excluding itself.  The second variable is loan growth over the past three year period from 2005 through 2007.  The third variable is an indicator variable for whether the firm is a depository institution, and the country-level variable is constructed as the ratio of the assets of a country’s depository institutions to total country level assets excluding the firm itself.</w:t>
      </w:r>
    </w:p>
    <w:p w:rsidR="00830F11" w:rsidRDefault="00830F11" w:rsidP="00830F11">
      <w:pPr>
        <w:spacing w:after="0" w:line="480" w:lineRule="auto"/>
        <w:rPr>
          <w:sz w:val="24"/>
          <w:szCs w:val="24"/>
        </w:rPr>
      </w:pPr>
      <w:r>
        <w:rPr>
          <w:sz w:val="24"/>
          <w:szCs w:val="24"/>
        </w:rPr>
        <w:tab/>
        <w:t>The empirical results in Table 8 show that the negative coefficients on the own and country-level deposit ratios are significant, as in Table 2.  Three additional findings of note are shown in the table.  First, regarding the NSFR variables, the own firm variable is now positive and significant, while the country-level variable is not.  This change would suggest that the additional characteristics provide a clearer specification regarding the firm funding strategies and their effect on ROA.  However, the overall effect of the NSFR measures remains intact in this robustness test.</w:t>
      </w:r>
    </w:p>
    <w:p w:rsidR="00830F11" w:rsidRDefault="00830F11" w:rsidP="00830F11">
      <w:pPr>
        <w:spacing w:after="0" w:line="480" w:lineRule="auto"/>
        <w:rPr>
          <w:sz w:val="24"/>
          <w:szCs w:val="24"/>
        </w:rPr>
      </w:pPr>
      <w:r>
        <w:rPr>
          <w:sz w:val="24"/>
          <w:szCs w:val="24"/>
        </w:rPr>
        <w:lastRenderedPageBreak/>
        <w:tab/>
        <w:t>Second, the percentage of loan assets in the bank and at the country level without the bank have negative and significant effects on ROA, suggesting that more traditional banks with more lending activity within less traditional banking systems have lower ROAs.  These variables are important enough to remove the significance of the coefficients on the retail banking indicator and its country-level analog, although they are significant in specifications (3) and (4) that exclude the deposit ratio variables.</w:t>
      </w:r>
    </w:p>
    <w:p w:rsidR="00830F11" w:rsidRDefault="00830F11" w:rsidP="00830F11">
      <w:pPr>
        <w:spacing w:after="0" w:line="480" w:lineRule="auto"/>
        <w:rPr>
          <w:sz w:val="24"/>
          <w:szCs w:val="24"/>
        </w:rPr>
      </w:pPr>
      <w:r>
        <w:rPr>
          <w:sz w:val="24"/>
          <w:szCs w:val="24"/>
        </w:rPr>
        <w:tab/>
        <w:t xml:space="preserve">Finally, the introduction of the loan ratio variables weaken the significance of the log asset variable, particularly when the deposit ratio variables are absent from the regression.  This result likely suggests that the size variable by itself masks the subtleties that smaller banks with more traditional banking activities have lower ROA measures than larger firms with additional non-lending sources of revenue.  The effect of foreign ownership discussed in Section 4 also likely plays a role here.  </w:t>
      </w:r>
    </w:p>
    <w:p w:rsidR="00830F11" w:rsidRDefault="00830F11" w:rsidP="00A430D0">
      <w:pPr>
        <w:spacing w:after="0" w:line="480" w:lineRule="auto"/>
        <w:ind w:firstLine="720"/>
        <w:rPr>
          <w:sz w:val="24"/>
          <w:szCs w:val="24"/>
        </w:rPr>
      </w:pPr>
      <w:r>
        <w:rPr>
          <w:sz w:val="24"/>
          <w:szCs w:val="24"/>
        </w:rPr>
        <w:t>Overall, these robustness results suggest more nuanced interpretations of our primary findings in Table 2.  However, the general findings of the effect of own and country-level liquidity profiles on bank performance hold here as well.</w:t>
      </w:r>
    </w:p>
    <w:p w:rsidR="005C56A3" w:rsidRDefault="005C56A3" w:rsidP="00A430D0">
      <w:pPr>
        <w:spacing w:after="0" w:line="480" w:lineRule="auto"/>
        <w:ind w:firstLine="720"/>
        <w:rPr>
          <w:b/>
          <w:sz w:val="24"/>
          <w:szCs w:val="24"/>
        </w:rPr>
      </w:pPr>
    </w:p>
    <w:p w:rsidR="00830F11" w:rsidRPr="00512C3D" w:rsidRDefault="00EA6D4D" w:rsidP="00830F11">
      <w:pPr>
        <w:rPr>
          <w:b/>
          <w:sz w:val="24"/>
          <w:szCs w:val="24"/>
        </w:rPr>
      </w:pPr>
      <w:r>
        <w:rPr>
          <w:b/>
          <w:sz w:val="24"/>
          <w:szCs w:val="24"/>
        </w:rPr>
        <w:t>5</w:t>
      </w:r>
      <w:r w:rsidR="00830F11" w:rsidRPr="00512C3D">
        <w:rPr>
          <w:b/>
          <w:sz w:val="24"/>
          <w:szCs w:val="24"/>
        </w:rPr>
        <w:t>. Conclusion</w:t>
      </w:r>
    </w:p>
    <w:p w:rsidR="005C56A3" w:rsidRDefault="00830F11" w:rsidP="00830F11">
      <w:pPr>
        <w:spacing w:line="480" w:lineRule="auto"/>
        <w:rPr>
          <w:sz w:val="24"/>
          <w:szCs w:val="24"/>
        </w:rPr>
      </w:pPr>
      <w:r w:rsidRPr="00512C3D">
        <w:rPr>
          <w:sz w:val="24"/>
          <w:szCs w:val="24"/>
        </w:rPr>
        <w:tab/>
        <w:t xml:space="preserve">We examine a large cross-country </w:t>
      </w:r>
      <w:r w:rsidR="00EA6D4D">
        <w:rPr>
          <w:sz w:val="24"/>
          <w:szCs w:val="24"/>
        </w:rPr>
        <w:t xml:space="preserve">dataset of </w:t>
      </w:r>
      <w:r w:rsidRPr="00512C3D">
        <w:rPr>
          <w:sz w:val="24"/>
          <w:szCs w:val="24"/>
        </w:rPr>
        <w:t>micro</w:t>
      </w:r>
      <w:r w:rsidR="00EA6D4D">
        <w:rPr>
          <w:sz w:val="24"/>
          <w:szCs w:val="24"/>
        </w:rPr>
        <w:t>-level banking variables</w:t>
      </w:r>
      <w:r w:rsidRPr="00512C3D">
        <w:rPr>
          <w:sz w:val="24"/>
          <w:szCs w:val="24"/>
        </w:rPr>
        <w:t xml:space="preserve"> to investigate the implications of bank funding and lending strategies on bank performance, as measured by returns on assets.  We find that bank profitability is decreasing in the share of deposits in bank </w:t>
      </w:r>
      <w:r w:rsidR="00EA6D4D">
        <w:rPr>
          <w:sz w:val="24"/>
          <w:szCs w:val="24"/>
        </w:rPr>
        <w:t xml:space="preserve">may be “overbanked” by relying too intensely on deposit funding and </w:t>
      </w:r>
      <w:r w:rsidRPr="00512C3D">
        <w:rPr>
          <w:sz w:val="24"/>
          <w:szCs w:val="24"/>
        </w:rPr>
        <w:t xml:space="preserve">funding, suggesting that banks could have done better ex-post by relying more on funding through </w:t>
      </w:r>
      <w:r w:rsidR="00EA6D4D">
        <w:rPr>
          <w:sz w:val="24"/>
          <w:szCs w:val="24"/>
        </w:rPr>
        <w:t xml:space="preserve">other sources, such </w:t>
      </w:r>
      <w:r w:rsidRPr="00512C3D">
        <w:rPr>
          <w:sz w:val="24"/>
          <w:szCs w:val="24"/>
        </w:rPr>
        <w:lastRenderedPageBreak/>
        <w:t xml:space="preserve">securities markets. </w:t>
      </w:r>
      <w:r>
        <w:rPr>
          <w:sz w:val="24"/>
          <w:szCs w:val="24"/>
        </w:rPr>
        <w:t xml:space="preserve"> </w:t>
      </w:r>
      <w:r w:rsidR="005C56A3">
        <w:rPr>
          <w:sz w:val="24"/>
          <w:szCs w:val="24"/>
        </w:rPr>
        <w:t>Moreover, bank profits are also decreasing in the share of deposits in bank funding in the national banking system.</w:t>
      </w:r>
    </w:p>
    <w:p w:rsidR="00830F11" w:rsidRDefault="00830F11" w:rsidP="00830F11">
      <w:pPr>
        <w:spacing w:line="480" w:lineRule="auto"/>
        <w:rPr>
          <w:sz w:val="24"/>
          <w:szCs w:val="24"/>
        </w:rPr>
      </w:pPr>
      <w:r>
        <w:rPr>
          <w:sz w:val="24"/>
          <w:szCs w:val="24"/>
        </w:rPr>
        <w:tab/>
        <w:t xml:space="preserve">We </w:t>
      </w:r>
      <w:r w:rsidR="005C56A3">
        <w:rPr>
          <w:sz w:val="24"/>
          <w:szCs w:val="24"/>
        </w:rPr>
        <w:t xml:space="preserve">also </w:t>
      </w:r>
      <w:r w:rsidRPr="007E2B60">
        <w:rPr>
          <w:sz w:val="24"/>
          <w:szCs w:val="24"/>
        </w:rPr>
        <w:t xml:space="preserve">find positive spillovers for </w:t>
      </w:r>
      <w:r>
        <w:rPr>
          <w:sz w:val="24"/>
          <w:szCs w:val="24"/>
        </w:rPr>
        <w:t xml:space="preserve">bank </w:t>
      </w:r>
      <w:r w:rsidRPr="007E2B60">
        <w:rPr>
          <w:sz w:val="24"/>
          <w:szCs w:val="24"/>
        </w:rPr>
        <w:t xml:space="preserve">performances from being in a national banking system where other banks have greater overall stability, as measured by the Bank for International Settlements’ net-stable-funding-ratio, as well as when other banks hold more liquid asset portfolios, as measured by the cash share.  Our results </w:t>
      </w:r>
      <w:r>
        <w:rPr>
          <w:sz w:val="24"/>
          <w:szCs w:val="24"/>
        </w:rPr>
        <w:t xml:space="preserve">therefore </w:t>
      </w:r>
      <w:r w:rsidRPr="007E2B60">
        <w:rPr>
          <w:sz w:val="24"/>
          <w:szCs w:val="24"/>
        </w:rPr>
        <w:t>suggest that individual bank profitability is reduced by increased reliance on deposit funding, but those losses may be mitigated by the benefits of membership in a more stable national banking system.</w:t>
      </w:r>
    </w:p>
    <w:p w:rsidR="00830F11" w:rsidRDefault="005C56A3" w:rsidP="00A430D0">
      <w:pPr>
        <w:spacing w:line="480" w:lineRule="auto"/>
        <w:rPr>
          <w:sz w:val="24"/>
          <w:szCs w:val="24"/>
        </w:rPr>
      </w:pPr>
      <w:r>
        <w:rPr>
          <w:sz w:val="24"/>
          <w:szCs w:val="24"/>
        </w:rPr>
        <w:tab/>
      </w:r>
      <w:r w:rsidR="00830F11">
        <w:rPr>
          <w:sz w:val="24"/>
          <w:szCs w:val="24"/>
        </w:rPr>
        <w:t>We interpret these results as suggesting that there may be benefits to banks from relying less on deposits in their funding portfolios.  At the individual bank level, reduced reliance on deposits may result in greater seasoning in securities markets, allowing banks to raise funds more easily during episodes of distress.  At the national level, the channel is more opaque</w:t>
      </w:r>
      <w:r>
        <w:rPr>
          <w:sz w:val="24"/>
          <w:szCs w:val="24"/>
        </w:rPr>
        <w:t>, b</w:t>
      </w:r>
      <w:r w:rsidR="00830F11">
        <w:rPr>
          <w:sz w:val="24"/>
          <w:szCs w:val="24"/>
        </w:rPr>
        <w:t>ut it may be the case that the local market for bank borrowing through securities is more developed the more dependent other banks in the national system are on securities finance.  Alternatively, if securities issued are of longer duration than deposits a bank may find less competitors in its home system for funds through this market when it finds itself distressed.</w:t>
      </w:r>
    </w:p>
    <w:p w:rsidR="00815D64" w:rsidRDefault="00815D64" w:rsidP="00A430D0">
      <w:pPr>
        <w:spacing w:line="480" w:lineRule="auto"/>
        <w:rPr>
          <w:sz w:val="24"/>
          <w:szCs w:val="24"/>
        </w:rPr>
      </w:pPr>
      <w:r>
        <w:rPr>
          <w:sz w:val="24"/>
          <w:szCs w:val="24"/>
        </w:rPr>
        <w:tab/>
        <w:t xml:space="preserve">Our results also indicate some role for bank balance sheet characteristics in the determination of macroeconomic outcomes.  For our sample between 2007 and 2012, we find that the correlation between bank ROA and annual GDP growth is 0.255.  Our point estimates </w:t>
      </w:r>
      <w:r>
        <w:rPr>
          <w:sz w:val="24"/>
          <w:szCs w:val="24"/>
        </w:rPr>
        <w:lastRenderedPageBreak/>
        <w:t xml:space="preserve">therefore indicate that a </w:t>
      </w:r>
      <w:r w:rsidRPr="00815D64">
        <w:rPr>
          <w:sz w:val="24"/>
          <w:szCs w:val="24"/>
        </w:rPr>
        <w:t xml:space="preserve">a one standard deviation increase in the share of deposits in the national banking system is predicted to result in a 25 basis point decrease in average income growth.  Similarly, a one standard deviation increase in the net stable funding ratio of the national banking system is predicted to result in a 7.5 basis point increase in average income growth.  </w:t>
      </w:r>
      <w:r>
        <w:rPr>
          <w:sz w:val="24"/>
          <w:szCs w:val="24"/>
        </w:rPr>
        <w:t>While these numbers are not large, they are certainly non-trivial.</w:t>
      </w:r>
    </w:p>
    <w:p w:rsidR="005C56A3" w:rsidRDefault="00830F11" w:rsidP="00830F11">
      <w:pPr>
        <w:spacing w:line="480" w:lineRule="auto"/>
        <w:ind w:firstLine="720"/>
        <w:rPr>
          <w:sz w:val="24"/>
          <w:szCs w:val="24"/>
        </w:rPr>
      </w:pPr>
      <w:r>
        <w:rPr>
          <w:sz w:val="24"/>
          <w:szCs w:val="24"/>
        </w:rPr>
        <w:t xml:space="preserve">We subjected these results to battery of tests, and by and large they were quite robust, particularly the result of an adverse impact of greater reliance on deposits in funding. </w:t>
      </w:r>
      <w:r w:rsidR="005C56A3">
        <w:rPr>
          <w:sz w:val="24"/>
          <w:szCs w:val="24"/>
        </w:rPr>
        <w:t xml:space="preserve"> However, we did observe discrepancies between domestic and foreign banks, as well as change in the relative importance of funding strategy indicators over time.  </w:t>
      </w:r>
      <w:r w:rsidR="00DE3D5E">
        <w:rPr>
          <w:sz w:val="24"/>
          <w:szCs w:val="24"/>
        </w:rPr>
        <w:t>While our domestic bank sub-sample yielded results similar to our overall sample, our foreign bank sub-sample yielded quite different results.  Most notable was the negative coefficient we obtained on national banking system funding stability, as measured by the national NSFR.  Our interpretation of this surprising result was that foreign banks with access to external funding may actually enjoy a competitive advantage in a liquidity-constrained national banking system.</w:t>
      </w:r>
    </w:p>
    <w:p w:rsidR="00830F11" w:rsidRDefault="00DE3D5E">
      <w:pPr>
        <w:spacing w:line="480" w:lineRule="auto"/>
        <w:ind w:firstLine="720"/>
        <w:rPr>
          <w:sz w:val="24"/>
          <w:szCs w:val="24"/>
        </w:rPr>
      </w:pPr>
      <w:r>
        <w:rPr>
          <w:sz w:val="24"/>
          <w:szCs w:val="24"/>
        </w:rPr>
        <w:t>The time variation we observed in the significance of various funding strategy indicators g</w:t>
      </w:r>
      <w:r w:rsidR="00830F11">
        <w:rPr>
          <w:sz w:val="24"/>
          <w:szCs w:val="24"/>
        </w:rPr>
        <w:t>ive</w:t>
      </w:r>
      <w:r>
        <w:rPr>
          <w:sz w:val="24"/>
          <w:szCs w:val="24"/>
        </w:rPr>
        <w:t>s</w:t>
      </w:r>
      <w:r w:rsidR="00830F11">
        <w:rPr>
          <w:sz w:val="24"/>
          <w:szCs w:val="24"/>
        </w:rPr>
        <w:t xml:space="preserve"> us some pause</w:t>
      </w:r>
      <w:r>
        <w:rPr>
          <w:sz w:val="24"/>
          <w:szCs w:val="24"/>
        </w:rPr>
        <w:t xml:space="preserve"> about the </w:t>
      </w:r>
      <w:r w:rsidR="00EA6D4D">
        <w:rPr>
          <w:sz w:val="24"/>
          <w:szCs w:val="24"/>
        </w:rPr>
        <w:t>ability to use</w:t>
      </w:r>
      <w:r>
        <w:rPr>
          <w:sz w:val="24"/>
          <w:szCs w:val="24"/>
        </w:rPr>
        <w:t xml:space="preserve"> a single best indicator of bank funding stability for all periods</w:t>
      </w:r>
      <w:r w:rsidR="00830F11">
        <w:rPr>
          <w:sz w:val="24"/>
          <w:szCs w:val="24"/>
        </w:rPr>
        <w:t xml:space="preserve">.  </w:t>
      </w:r>
      <w:r>
        <w:rPr>
          <w:sz w:val="24"/>
          <w:szCs w:val="24"/>
        </w:rPr>
        <w:t>F</w:t>
      </w:r>
      <w:r w:rsidR="00830F11">
        <w:rPr>
          <w:sz w:val="24"/>
          <w:szCs w:val="24"/>
        </w:rPr>
        <w:t xml:space="preserve">or policy purposes, it is unclear whether guidelines should be designed to meet the needs of banks in normal times </w:t>
      </w:r>
      <w:r w:rsidR="00EA6D4D">
        <w:rPr>
          <w:sz w:val="24"/>
          <w:szCs w:val="24"/>
        </w:rPr>
        <w:t xml:space="preserve">that </w:t>
      </w:r>
      <w:r w:rsidR="00830F11">
        <w:rPr>
          <w:sz w:val="24"/>
          <w:szCs w:val="24"/>
        </w:rPr>
        <w:t xml:space="preserve">prevail most periods, or in more disruptive ones </w:t>
      </w:r>
      <w:r w:rsidR="00EA6D4D">
        <w:rPr>
          <w:sz w:val="24"/>
          <w:szCs w:val="24"/>
        </w:rPr>
        <w:t xml:space="preserve">in which </w:t>
      </w:r>
      <w:r w:rsidR="00830F11">
        <w:rPr>
          <w:sz w:val="24"/>
          <w:szCs w:val="24"/>
        </w:rPr>
        <w:t xml:space="preserve">regulatory losses could be quite severe.  </w:t>
      </w:r>
      <w:r>
        <w:rPr>
          <w:sz w:val="24"/>
          <w:szCs w:val="24"/>
        </w:rPr>
        <w:t xml:space="preserve">What does seem apparent is that the relative weights one would want to place on different measures </w:t>
      </w:r>
      <w:r w:rsidR="0063374E">
        <w:rPr>
          <w:sz w:val="24"/>
          <w:szCs w:val="24"/>
        </w:rPr>
        <w:t xml:space="preserve">would likely </w:t>
      </w:r>
      <w:r w:rsidR="00EA6D4D">
        <w:rPr>
          <w:sz w:val="24"/>
          <w:szCs w:val="24"/>
        </w:rPr>
        <w:t>vary</w:t>
      </w:r>
      <w:r w:rsidR="0063374E">
        <w:rPr>
          <w:sz w:val="24"/>
          <w:szCs w:val="24"/>
        </w:rPr>
        <w:t xml:space="preserve"> over time.</w:t>
      </w:r>
    </w:p>
    <w:p w:rsidR="00CB5327" w:rsidRPr="00152FE1" w:rsidRDefault="00830F11" w:rsidP="00152FE1">
      <w:pPr>
        <w:spacing w:line="480" w:lineRule="auto"/>
        <w:rPr>
          <w:b/>
        </w:rPr>
      </w:pPr>
      <w:r>
        <w:br w:type="page"/>
      </w:r>
      <w:r w:rsidR="008531FA" w:rsidRPr="00152FE1">
        <w:rPr>
          <w:b/>
          <w:sz w:val="24"/>
          <w:szCs w:val="24"/>
        </w:rPr>
        <w:lastRenderedPageBreak/>
        <w:t>References</w:t>
      </w:r>
      <w:r w:rsidR="00E3544B" w:rsidRPr="00152FE1">
        <w:rPr>
          <w:b/>
          <w:sz w:val="24"/>
          <w:szCs w:val="24"/>
        </w:rPr>
        <w:t xml:space="preserve"> </w:t>
      </w:r>
    </w:p>
    <w:p w:rsidR="00676D5F" w:rsidRDefault="00676D5F" w:rsidP="00676D5F">
      <w:pPr>
        <w:ind w:left="720" w:hanging="720"/>
        <w:rPr>
          <w:sz w:val="24"/>
          <w:szCs w:val="24"/>
        </w:rPr>
      </w:pPr>
      <w:r>
        <w:rPr>
          <w:sz w:val="24"/>
          <w:szCs w:val="24"/>
        </w:rPr>
        <w:t>Acharya, V.V., Afono, G. and Kovner, A., 2013.  “</w:t>
      </w:r>
      <w:r w:rsidRPr="00676D5F">
        <w:rPr>
          <w:sz w:val="24"/>
          <w:szCs w:val="24"/>
        </w:rPr>
        <w:t>How Do Global Banks Scramble for Liquidity? Evidence from the Asset-Backed Commercial Paper Freeze of 2007</w:t>
      </w:r>
      <w:r>
        <w:rPr>
          <w:sz w:val="24"/>
          <w:szCs w:val="24"/>
        </w:rPr>
        <w:t>,” Federal Reserve Bank of New York Staff Reports, #623.</w:t>
      </w:r>
    </w:p>
    <w:p w:rsidR="00F42B73" w:rsidRDefault="00F42B73" w:rsidP="009251CF">
      <w:pPr>
        <w:ind w:left="720" w:hanging="720"/>
        <w:rPr>
          <w:sz w:val="24"/>
          <w:szCs w:val="24"/>
        </w:rPr>
      </w:pPr>
      <w:r>
        <w:rPr>
          <w:sz w:val="24"/>
          <w:szCs w:val="24"/>
        </w:rPr>
        <w:t>Ahnert, Toni, (2013), “Roll-over Risk, Liquidity, and Macro-Prudential Regulation,” mimeo, December.</w:t>
      </w:r>
    </w:p>
    <w:p w:rsidR="0089330F" w:rsidRDefault="0089330F" w:rsidP="009251CF">
      <w:pPr>
        <w:ind w:left="720" w:hanging="720"/>
        <w:rPr>
          <w:sz w:val="24"/>
          <w:szCs w:val="24"/>
        </w:rPr>
      </w:pPr>
      <w:r w:rsidRPr="0089330F">
        <w:rPr>
          <w:sz w:val="24"/>
          <w:szCs w:val="24"/>
        </w:rPr>
        <w:t>Bai, J., Krishnamurthy, A. and Weymuller, C.-H., 2013.  “Measuring Liquidity Mismatch in the Banking Sector,” Manuscript, Georgetown University.</w:t>
      </w:r>
    </w:p>
    <w:p w:rsidR="00CB5327" w:rsidRDefault="00CB5327" w:rsidP="009251CF">
      <w:pPr>
        <w:ind w:left="720" w:hanging="720"/>
        <w:rPr>
          <w:sz w:val="24"/>
          <w:szCs w:val="24"/>
        </w:rPr>
      </w:pPr>
      <w:r w:rsidRPr="00D126BF">
        <w:rPr>
          <w:sz w:val="24"/>
          <w:szCs w:val="24"/>
        </w:rPr>
        <w:t>Batten, J. A., and P. Hoontrakul</w:t>
      </w:r>
      <w:r w:rsidR="008531FA" w:rsidRPr="00D126BF">
        <w:rPr>
          <w:sz w:val="24"/>
          <w:szCs w:val="24"/>
        </w:rPr>
        <w:t>, (</w:t>
      </w:r>
      <w:r w:rsidRPr="00D126BF">
        <w:rPr>
          <w:sz w:val="24"/>
          <w:szCs w:val="24"/>
        </w:rPr>
        <w:t>2008</w:t>
      </w:r>
      <w:r w:rsidR="008531FA" w:rsidRPr="00D126BF">
        <w:rPr>
          <w:sz w:val="24"/>
          <w:szCs w:val="24"/>
        </w:rPr>
        <w:t>), “</w:t>
      </w:r>
      <w:r w:rsidRPr="00D126BF">
        <w:rPr>
          <w:sz w:val="24"/>
          <w:szCs w:val="24"/>
        </w:rPr>
        <w:t>What are the Next Steps for Bond Market</w:t>
      </w:r>
      <w:r w:rsidR="008531FA" w:rsidRPr="009251CF">
        <w:rPr>
          <w:sz w:val="24"/>
          <w:szCs w:val="24"/>
        </w:rPr>
        <w:t xml:space="preserve"> </w:t>
      </w:r>
      <w:r w:rsidRPr="009251CF">
        <w:rPr>
          <w:sz w:val="24"/>
          <w:szCs w:val="24"/>
        </w:rPr>
        <w:t>Development in Thailand?</w:t>
      </w:r>
      <w:r w:rsidR="008531FA" w:rsidRPr="009251CF">
        <w:rPr>
          <w:sz w:val="24"/>
          <w:szCs w:val="24"/>
        </w:rPr>
        <w:t xml:space="preserve">,” </w:t>
      </w:r>
      <w:r w:rsidRPr="009251CF">
        <w:rPr>
          <w:sz w:val="24"/>
          <w:szCs w:val="24"/>
        </w:rPr>
        <w:t>International Finance Review</w:t>
      </w:r>
      <w:r w:rsidR="008531FA" w:rsidRPr="009251CF">
        <w:rPr>
          <w:sz w:val="24"/>
          <w:szCs w:val="24"/>
        </w:rPr>
        <w:t>,</w:t>
      </w:r>
      <w:r w:rsidRPr="009251CF">
        <w:rPr>
          <w:sz w:val="24"/>
          <w:szCs w:val="24"/>
        </w:rPr>
        <w:t xml:space="preserve"> 8</w:t>
      </w:r>
      <w:r w:rsidR="008531FA" w:rsidRPr="009251CF">
        <w:rPr>
          <w:sz w:val="24"/>
          <w:szCs w:val="24"/>
        </w:rPr>
        <w:t>,</w:t>
      </w:r>
      <w:r w:rsidRPr="009251CF">
        <w:rPr>
          <w:sz w:val="24"/>
          <w:szCs w:val="24"/>
        </w:rPr>
        <w:t xml:space="preserve"> 497-519.</w:t>
      </w:r>
    </w:p>
    <w:p w:rsidR="00DC3CAC" w:rsidRDefault="00DC3CAC">
      <w:pPr>
        <w:ind w:left="720" w:hanging="720"/>
        <w:rPr>
          <w:sz w:val="24"/>
          <w:szCs w:val="24"/>
        </w:rPr>
      </w:pPr>
      <w:r w:rsidRPr="00DC3CAC">
        <w:rPr>
          <w:sz w:val="24"/>
          <w:szCs w:val="24"/>
        </w:rPr>
        <w:t>Beck, Thorsten, Alsi Demirguc-Kunt, and Patrick Honohan, (2009), “Access to Financial Services: Measurement, Impact and Policies,” World Bank Research Observer, 24(1), February, 119-145.</w:t>
      </w:r>
    </w:p>
    <w:p w:rsidR="003D5EAD" w:rsidRDefault="003D5EAD">
      <w:pPr>
        <w:ind w:left="720" w:hanging="720"/>
        <w:rPr>
          <w:sz w:val="24"/>
          <w:szCs w:val="24"/>
        </w:rPr>
      </w:pPr>
      <w:r>
        <w:rPr>
          <w:sz w:val="24"/>
          <w:szCs w:val="24"/>
        </w:rPr>
        <w:t xml:space="preserve">Benhabib, Jess, and Mark M. Spiegel, </w:t>
      </w:r>
      <w:r w:rsidR="00294E5A">
        <w:rPr>
          <w:sz w:val="24"/>
          <w:szCs w:val="24"/>
        </w:rPr>
        <w:t xml:space="preserve">(2000), </w:t>
      </w:r>
      <w:r>
        <w:rPr>
          <w:sz w:val="24"/>
          <w:szCs w:val="24"/>
        </w:rPr>
        <w:t>“The Role of Financial Development in Growth and Investment</w:t>
      </w:r>
      <w:r w:rsidR="00294E5A">
        <w:rPr>
          <w:sz w:val="24"/>
          <w:szCs w:val="24"/>
        </w:rPr>
        <w:t>,” Journal of Economic Growth, 5(4), 341-360.</w:t>
      </w:r>
    </w:p>
    <w:p w:rsidR="00BB6067" w:rsidRDefault="00BB6067">
      <w:pPr>
        <w:ind w:left="720" w:hanging="720"/>
        <w:rPr>
          <w:sz w:val="24"/>
          <w:szCs w:val="24"/>
        </w:rPr>
      </w:pPr>
      <w:r>
        <w:rPr>
          <w:sz w:val="24"/>
          <w:szCs w:val="24"/>
        </w:rPr>
        <w:t>Bongini, Paola, Luc Laeven, and Giovanni Majnoni, (2002), “How Good is the Market at Assessing Bank Fragility? A Horse Race Between Different Indicators,” Journal of Banking and Finance, 26, 1011-1028.</w:t>
      </w:r>
    </w:p>
    <w:p w:rsidR="0089330F" w:rsidRDefault="0089330F">
      <w:pPr>
        <w:ind w:left="720" w:hanging="720"/>
        <w:rPr>
          <w:sz w:val="24"/>
          <w:szCs w:val="24"/>
        </w:rPr>
      </w:pPr>
      <w:r w:rsidRPr="0089330F">
        <w:rPr>
          <w:sz w:val="24"/>
          <w:szCs w:val="24"/>
        </w:rPr>
        <w:t>Brunnermei</w:t>
      </w:r>
      <w:r>
        <w:rPr>
          <w:sz w:val="24"/>
          <w:szCs w:val="24"/>
        </w:rPr>
        <w:t>e</w:t>
      </w:r>
      <w:r w:rsidRPr="0089330F">
        <w:rPr>
          <w:sz w:val="24"/>
          <w:szCs w:val="24"/>
        </w:rPr>
        <w:t xml:space="preserve">r, M.K., G. Gorton, and A. Krishnamurthy, (2011), “Risk Topography,” </w:t>
      </w:r>
      <w:r w:rsidR="00676D5F" w:rsidRPr="0089330F">
        <w:rPr>
          <w:sz w:val="24"/>
          <w:szCs w:val="24"/>
        </w:rPr>
        <w:t>Manuscript</w:t>
      </w:r>
      <w:r w:rsidRPr="0089330F">
        <w:rPr>
          <w:sz w:val="24"/>
          <w:szCs w:val="24"/>
        </w:rPr>
        <w:t>, Princeton University.</w:t>
      </w:r>
    </w:p>
    <w:p w:rsidR="00DD18B0" w:rsidRDefault="00DD18B0">
      <w:pPr>
        <w:ind w:left="720" w:hanging="720"/>
        <w:rPr>
          <w:sz w:val="24"/>
          <w:szCs w:val="24"/>
        </w:rPr>
      </w:pPr>
      <w:r>
        <w:rPr>
          <w:sz w:val="24"/>
          <w:szCs w:val="24"/>
        </w:rPr>
        <w:t>Buch, Claudia M., and Linda S. Goldberg, (2014), “International Banking and Liquidity Risk Transmission: Lessons from Across Countries,” NBER Working Paper 20286, July.</w:t>
      </w:r>
    </w:p>
    <w:p w:rsidR="00AA1342" w:rsidRDefault="00AA1342">
      <w:pPr>
        <w:ind w:left="720" w:hanging="720"/>
        <w:rPr>
          <w:sz w:val="24"/>
          <w:szCs w:val="24"/>
        </w:rPr>
      </w:pPr>
      <w:r>
        <w:rPr>
          <w:sz w:val="24"/>
          <w:szCs w:val="24"/>
        </w:rPr>
        <w:t>Claessens, S. and N. Van Horen, (201</w:t>
      </w:r>
      <w:r w:rsidR="00AA36BE">
        <w:rPr>
          <w:sz w:val="24"/>
          <w:szCs w:val="24"/>
        </w:rPr>
        <w:t>4</w:t>
      </w:r>
      <w:r>
        <w:rPr>
          <w:sz w:val="24"/>
          <w:szCs w:val="24"/>
        </w:rPr>
        <w:t xml:space="preserve">), “Foreign Banks: Trends and Impact,” </w:t>
      </w:r>
      <w:r w:rsidR="00E04D7E">
        <w:rPr>
          <w:sz w:val="24"/>
          <w:szCs w:val="24"/>
        </w:rPr>
        <w:t>Journal of Money, Credit and Banking, 46(1), 295-326.</w:t>
      </w:r>
    </w:p>
    <w:p w:rsidR="00244AE0" w:rsidRDefault="00244AE0" w:rsidP="009251CF">
      <w:pPr>
        <w:ind w:left="720" w:hanging="720"/>
        <w:rPr>
          <w:sz w:val="24"/>
          <w:szCs w:val="24"/>
        </w:rPr>
      </w:pPr>
      <w:r>
        <w:rPr>
          <w:sz w:val="24"/>
          <w:szCs w:val="24"/>
        </w:rPr>
        <w:t xml:space="preserve">Cetorelli, Nicola, and Linda </w:t>
      </w:r>
      <w:r w:rsidR="00DD18B0">
        <w:rPr>
          <w:sz w:val="24"/>
          <w:szCs w:val="24"/>
        </w:rPr>
        <w:t xml:space="preserve">S. </w:t>
      </w:r>
      <w:r>
        <w:rPr>
          <w:sz w:val="24"/>
          <w:szCs w:val="24"/>
        </w:rPr>
        <w:t>Goldberg, (2012), “Liquidity Management of U.S. Global Banks: Internal Capital Markets in the Great Recession,” Journal of International Economics, 88, 299-311.</w:t>
      </w:r>
    </w:p>
    <w:p w:rsidR="002E67D1" w:rsidRDefault="002E67D1" w:rsidP="009251CF">
      <w:pPr>
        <w:ind w:left="720" w:hanging="720"/>
        <w:rPr>
          <w:sz w:val="24"/>
          <w:szCs w:val="24"/>
        </w:rPr>
      </w:pPr>
      <w:r w:rsidRPr="002E67D1">
        <w:rPr>
          <w:sz w:val="24"/>
          <w:szCs w:val="24"/>
        </w:rPr>
        <w:t xml:space="preserve">Correa, Ricardo, Linda </w:t>
      </w:r>
      <w:r w:rsidR="00DD18B0">
        <w:rPr>
          <w:sz w:val="24"/>
          <w:szCs w:val="24"/>
        </w:rPr>
        <w:t xml:space="preserve">S. </w:t>
      </w:r>
      <w:r w:rsidRPr="002E67D1">
        <w:rPr>
          <w:sz w:val="24"/>
          <w:szCs w:val="24"/>
        </w:rPr>
        <w:t xml:space="preserve">Goldberg, and Tara Rice, (2014), “Liquidity Risk and U.S. Bank Lending at Home and Abroad,” </w:t>
      </w:r>
      <w:r w:rsidR="00DD18B0">
        <w:rPr>
          <w:sz w:val="24"/>
          <w:szCs w:val="24"/>
        </w:rPr>
        <w:t>NBER Working Paper 20285 July</w:t>
      </w:r>
      <w:r w:rsidRPr="002E67D1">
        <w:rPr>
          <w:sz w:val="24"/>
          <w:szCs w:val="24"/>
        </w:rPr>
        <w:t>.</w:t>
      </w:r>
    </w:p>
    <w:p w:rsidR="00AF40C4" w:rsidRDefault="00AF40C4" w:rsidP="009251CF">
      <w:pPr>
        <w:ind w:left="720" w:hanging="720"/>
        <w:rPr>
          <w:sz w:val="24"/>
          <w:szCs w:val="24"/>
        </w:rPr>
      </w:pPr>
      <w:r w:rsidRPr="00AF40C4">
        <w:rPr>
          <w:sz w:val="24"/>
          <w:szCs w:val="24"/>
        </w:rPr>
        <w:lastRenderedPageBreak/>
        <w:t>Davis, Lance E. and Robert E. Gallman</w:t>
      </w:r>
      <w:r>
        <w:rPr>
          <w:sz w:val="24"/>
          <w:szCs w:val="24"/>
        </w:rPr>
        <w:t>, (</w:t>
      </w:r>
      <w:r w:rsidRPr="00AF40C4">
        <w:rPr>
          <w:sz w:val="24"/>
          <w:szCs w:val="24"/>
        </w:rPr>
        <w:t>1978</w:t>
      </w:r>
      <w:r>
        <w:rPr>
          <w:sz w:val="24"/>
          <w:szCs w:val="24"/>
        </w:rPr>
        <w:t xml:space="preserve">), </w:t>
      </w:r>
      <w:r w:rsidRPr="00AF40C4">
        <w:rPr>
          <w:sz w:val="24"/>
          <w:szCs w:val="24"/>
        </w:rPr>
        <w:t>“Capital Formation in the United States during the Nineteenth Century,” in Peter Mathias and M.M. Postan (eds.), The Cambridge Economic History of Europe, vol. VII, The Industrial Economies Capital, Labour, and University Press: 1–69. 2001</w:t>
      </w:r>
      <w:r>
        <w:rPr>
          <w:sz w:val="24"/>
          <w:szCs w:val="24"/>
        </w:rPr>
        <w:t>.</w:t>
      </w:r>
    </w:p>
    <w:p w:rsidR="0055273F" w:rsidRPr="009251CF" w:rsidRDefault="0055273F" w:rsidP="009251CF">
      <w:pPr>
        <w:ind w:left="720" w:hanging="720"/>
        <w:rPr>
          <w:sz w:val="24"/>
          <w:szCs w:val="24"/>
        </w:rPr>
      </w:pPr>
      <w:r>
        <w:rPr>
          <w:sz w:val="24"/>
          <w:szCs w:val="24"/>
        </w:rPr>
        <w:t xml:space="preserve">De Haas, Ralph, and Iman Van Lelyveld, (2014), </w:t>
      </w:r>
      <w:r w:rsidR="00244AE0">
        <w:rPr>
          <w:sz w:val="24"/>
          <w:szCs w:val="24"/>
        </w:rPr>
        <w:t xml:space="preserve">“Multinational Banks and the Global Financial Crisis: Weathering the Perfect Storm?,” </w:t>
      </w:r>
      <w:r w:rsidRPr="0055273F">
        <w:rPr>
          <w:sz w:val="24"/>
          <w:szCs w:val="24"/>
        </w:rPr>
        <w:t xml:space="preserve">Journal of Money, Credit and Banking, 46(1), </w:t>
      </w:r>
      <w:r>
        <w:rPr>
          <w:sz w:val="24"/>
          <w:szCs w:val="24"/>
        </w:rPr>
        <w:t>XX</w:t>
      </w:r>
      <w:r w:rsidRPr="0055273F">
        <w:rPr>
          <w:sz w:val="24"/>
          <w:szCs w:val="24"/>
        </w:rPr>
        <w:t>-</w:t>
      </w:r>
      <w:r w:rsidR="00244AE0">
        <w:rPr>
          <w:sz w:val="24"/>
          <w:szCs w:val="24"/>
        </w:rPr>
        <w:t>333-364.</w:t>
      </w:r>
    </w:p>
    <w:p w:rsidR="00DC3CAC" w:rsidRDefault="00DC3CAC" w:rsidP="009251CF">
      <w:pPr>
        <w:ind w:left="720" w:hanging="720"/>
        <w:rPr>
          <w:sz w:val="24"/>
          <w:szCs w:val="24"/>
        </w:rPr>
      </w:pPr>
      <w:r w:rsidRPr="00DC3CAC">
        <w:rPr>
          <w:sz w:val="24"/>
          <w:szCs w:val="24"/>
        </w:rPr>
        <w:t>Eichengreen, Barry, (2007), “The Mother of All Emerging Market Crises,” mimeo.</w:t>
      </w:r>
    </w:p>
    <w:p w:rsidR="00CB5327" w:rsidRDefault="00CB5327" w:rsidP="009251CF">
      <w:pPr>
        <w:ind w:left="720" w:hanging="720"/>
        <w:rPr>
          <w:sz w:val="24"/>
          <w:szCs w:val="24"/>
        </w:rPr>
      </w:pPr>
      <w:r w:rsidRPr="009251CF">
        <w:rPr>
          <w:sz w:val="24"/>
          <w:szCs w:val="24"/>
        </w:rPr>
        <w:t>Eichengreen, B., and P. Luengnaruemitchai</w:t>
      </w:r>
      <w:r w:rsidR="008531FA" w:rsidRPr="009251CF">
        <w:rPr>
          <w:sz w:val="24"/>
          <w:szCs w:val="24"/>
        </w:rPr>
        <w:t>, (</w:t>
      </w:r>
      <w:r w:rsidRPr="009251CF">
        <w:rPr>
          <w:sz w:val="24"/>
          <w:szCs w:val="24"/>
        </w:rPr>
        <w:t>2006</w:t>
      </w:r>
      <w:r w:rsidR="008531FA" w:rsidRPr="009251CF">
        <w:rPr>
          <w:sz w:val="24"/>
          <w:szCs w:val="24"/>
        </w:rPr>
        <w:t>), “</w:t>
      </w:r>
      <w:r w:rsidRPr="009251CF">
        <w:rPr>
          <w:sz w:val="24"/>
          <w:szCs w:val="24"/>
        </w:rPr>
        <w:t xml:space="preserve">Why Doesn’t Asia Have Bigger </w:t>
      </w:r>
      <w:r w:rsidR="008531FA" w:rsidRPr="009251CF">
        <w:rPr>
          <w:sz w:val="24"/>
          <w:szCs w:val="24"/>
        </w:rPr>
        <w:t>B</w:t>
      </w:r>
      <w:r w:rsidRPr="009251CF">
        <w:rPr>
          <w:sz w:val="24"/>
          <w:szCs w:val="24"/>
        </w:rPr>
        <w:t>ond</w:t>
      </w:r>
      <w:r w:rsidR="008531FA" w:rsidRPr="009251CF">
        <w:rPr>
          <w:sz w:val="24"/>
          <w:szCs w:val="24"/>
        </w:rPr>
        <w:t xml:space="preserve"> </w:t>
      </w:r>
      <w:r w:rsidRPr="009251CF">
        <w:rPr>
          <w:sz w:val="24"/>
          <w:szCs w:val="24"/>
        </w:rPr>
        <w:t>Markets? Asian Bond Markets: Issues and Prospects,</w:t>
      </w:r>
      <w:r w:rsidR="008531FA" w:rsidRPr="009251CF">
        <w:rPr>
          <w:sz w:val="24"/>
          <w:szCs w:val="24"/>
        </w:rPr>
        <w:t>”</w:t>
      </w:r>
      <w:r w:rsidRPr="009251CF">
        <w:rPr>
          <w:sz w:val="24"/>
          <w:szCs w:val="24"/>
        </w:rPr>
        <w:t xml:space="preserve"> BIS Papers no. 30</w:t>
      </w:r>
      <w:r w:rsidR="008531FA" w:rsidRPr="009251CF">
        <w:rPr>
          <w:sz w:val="24"/>
          <w:szCs w:val="24"/>
        </w:rPr>
        <w:t>,</w:t>
      </w:r>
      <w:r w:rsidRPr="009251CF">
        <w:rPr>
          <w:sz w:val="24"/>
          <w:szCs w:val="24"/>
        </w:rPr>
        <w:t xml:space="preserve"> 40-77.</w:t>
      </w:r>
    </w:p>
    <w:p w:rsidR="00DC3CAC" w:rsidRDefault="00DC3CAC" w:rsidP="009251CF">
      <w:pPr>
        <w:ind w:left="720" w:hanging="720"/>
        <w:rPr>
          <w:sz w:val="24"/>
          <w:szCs w:val="24"/>
        </w:rPr>
      </w:pPr>
      <w:r w:rsidRPr="00DC3CAC">
        <w:rPr>
          <w:sz w:val="24"/>
          <w:szCs w:val="24"/>
        </w:rPr>
        <w:t>Gormley, Todd, Simon Johnson, and Changyong Rhee, (2006), “Corporate Bonds: A Spare Tire in Emerging Markets?,” mimeo, March 31.</w:t>
      </w:r>
    </w:p>
    <w:p w:rsidR="008D07D4" w:rsidRDefault="008D07D4" w:rsidP="009251CF">
      <w:pPr>
        <w:ind w:left="720" w:hanging="720"/>
        <w:rPr>
          <w:sz w:val="24"/>
          <w:szCs w:val="24"/>
        </w:rPr>
      </w:pPr>
      <w:r>
        <w:rPr>
          <w:sz w:val="24"/>
          <w:szCs w:val="24"/>
        </w:rPr>
        <w:t xml:space="preserve">Greenspan, A., (1999), “Do Efficient Financial Markets Mitigate Financial Crises,” Speech before the 1999 Financial Markets Conference of the Federal Reserve Bank of </w:t>
      </w:r>
      <w:r w:rsidR="00676D5F">
        <w:rPr>
          <w:sz w:val="24"/>
          <w:szCs w:val="24"/>
        </w:rPr>
        <w:t>Atlanta</w:t>
      </w:r>
      <w:r>
        <w:rPr>
          <w:sz w:val="24"/>
          <w:szCs w:val="24"/>
        </w:rPr>
        <w:t xml:space="preserve">, Sea Island, GA, October 19. </w:t>
      </w:r>
    </w:p>
    <w:p w:rsidR="0012464E" w:rsidRPr="009251CF" w:rsidRDefault="0012464E" w:rsidP="009251CF">
      <w:pPr>
        <w:ind w:left="720" w:hanging="720"/>
        <w:rPr>
          <w:sz w:val="24"/>
          <w:szCs w:val="24"/>
        </w:rPr>
      </w:pPr>
      <w:r>
        <w:rPr>
          <w:sz w:val="24"/>
          <w:szCs w:val="24"/>
        </w:rPr>
        <w:t>Hahm, J.H., Shin, H.S., and Shin, K., 2012.  “Non-Core Bank Liabilities and Financial Vulnerability,” Manuscript, Princeton University.</w:t>
      </w:r>
    </w:p>
    <w:p w:rsidR="00203233" w:rsidRDefault="00203233" w:rsidP="009251CF">
      <w:pPr>
        <w:ind w:left="720" w:hanging="720"/>
        <w:rPr>
          <w:sz w:val="24"/>
          <w:szCs w:val="24"/>
        </w:rPr>
      </w:pPr>
      <w:r>
        <w:rPr>
          <w:sz w:val="24"/>
          <w:szCs w:val="24"/>
        </w:rPr>
        <w:t xml:space="preserve">Hale, G. and J. A. C. Santos, (2010), “Do Banks </w:t>
      </w:r>
      <w:r w:rsidR="00676D5F">
        <w:rPr>
          <w:sz w:val="24"/>
          <w:szCs w:val="24"/>
        </w:rPr>
        <w:t>Propagate</w:t>
      </w:r>
      <w:r>
        <w:rPr>
          <w:sz w:val="24"/>
          <w:szCs w:val="24"/>
        </w:rPr>
        <w:t xml:space="preserve"> Debt Market Shocks?,” FRBSF Working Paper 2010-08, February.</w:t>
      </w:r>
    </w:p>
    <w:p w:rsidR="004050C6" w:rsidRDefault="004050C6" w:rsidP="009251CF">
      <w:pPr>
        <w:ind w:left="720" w:hanging="720"/>
        <w:rPr>
          <w:sz w:val="24"/>
          <w:szCs w:val="24"/>
        </w:rPr>
      </w:pPr>
      <w:r>
        <w:rPr>
          <w:sz w:val="24"/>
          <w:szCs w:val="24"/>
        </w:rPr>
        <w:t>Hart, Oliver and Luigi Zingales, (2014), “Banks are Where the Liquidity Is,” mimeo.</w:t>
      </w:r>
    </w:p>
    <w:p w:rsidR="00363075" w:rsidRDefault="008531FA" w:rsidP="009251CF">
      <w:pPr>
        <w:ind w:left="720" w:hanging="720"/>
        <w:rPr>
          <w:sz w:val="24"/>
          <w:szCs w:val="24"/>
        </w:rPr>
      </w:pPr>
      <w:r w:rsidRPr="009251CF">
        <w:rPr>
          <w:sz w:val="24"/>
          <w:szCs w:val="24"/>
        </w:rPr>
        <w:t xml:space="preserve">Hanson, Samuel G.; Kashyap, Anil K; Stein, Jeremy C., (2011), “A </w:t>
      </w:r>
      <w:r w:rsidR="00363075" w:rsidRPr="009251CF">
        <w:rPr>
          <w:sz w:val="24"/>
          <w:szCs w:val="24"/>
        </w:rPr>
        <w:t xml:space="preserve"> Macroprudential Approach to Financial Regulation</w:t>
      </w:r>
      <w:r w:rsidRPr="009251CF">
        <w:rPr>
          <w:sz w:val="24"/>
          <w:szCs w:val="24"/>
        </w:rPr>
        <w:t xml:space="preserve">,” </w:t>
      </w:r>
      <w:r w:rsidR="00363075" w:rsidRPr="009251CF">
        <w:rPr>
          <w:sz w:val="24"/>
          <w:szCs w:val="24"/>
        </w:rPr>
        <w:t>The Journal of Economic Perspectives, 25</w:t>
      </w:r>
      <w:r w:rsidRPr="009251CF">
        <w:rPr>
          <w:sz w:val="24"/>
          <w:szCs w:val="24"/>
        </w:rPr>
        <w:t>(</w:t>
      </w:r>
      <w:r w:rsidR="00363075" w:rsidRPr="009251CF">
        <w:rPr>
          <w:sz w:val="24"/>
          <w:szCs w:val="24"/>
        </w:rPr>
        <w:t>1</w:t>
      </w:r>
      <w:r w:rsidRPr="009251CF">
        <w:rPr>
          <w:sz w:val="24"/>
          <w:szCs w:val="24"/>
        </w:rPr>
        <w:t>)</w:t>
      </w:r>
      <w:r w:rsidR="00363075" w:rsidRPr="009251CF">
        <w:rPr>
          <w:sz w:val="24"/>
          <w:szCs w:val="24"/>
        </w:rPr>
        <w:t>, Winter, 3-28</w:t>
      </w:r>
      <w:r w:rsidRPr="009251CF">
        <w:rPr>
          <w:sz w:val="24"/>
          <w:szCs w:val="24"/>
        </w:rPr>
        <w:t>.</w:t>
      </w:r>
    </w:p>
    <w:p w:rsidR="00AE42C1" w:rsidRDefault="00AE42C1" w:rsidP="009251CF">
      <w:pPr>
        <w:ind w:left="720" w:hanging="720"/>
        <w:rPr>
          <w:sz w:val="24"/>
          <w:szCs w:val="24"/>
        </w:rPr>
      </w:pPr>
      <w:r>
        <w:rPr>
          <w:sz w:val="24"/>
          <w:szCs w:val="24"/>
        </w:rPr>
        <w:t>Hanson, Samuel G., Andrei Shleifer, Jeremy C. Stein, and Robert W. Vishny, (2014), “Banks as Patient Fixed-Income Investors,” NBER Working Paper 20288, July.</w:t>
      </w:r>
    </w:p>
    <w:p w:rsidR="00DC3CAC" w:rsidRDefault="00DC3CAC" w:rsidP="009251CF">
      <w:pPr>
        <w:ind w:left="720" w:hanging="720"/>
        <w:rPr>
          <w:sz w:val="24"/>
          <w:szCs w:val="24"/>
        </w:rPr>
      </w:pPr>
      <w:r w:rsidRPr="00DC3CAC">
        <w:rPr>
          <w:sz w:val="24"/>
          <w:szCs w:val="24"/>
        </w:rPr>
        <w:t>He, Dong, (2012), “General Discussion: Asian Regional Policy Coordination,” in R. Glick and M. M. Spiegel, eds., Asia’s Role in the Post-Crisis Global Economy, Asian Economic Policy Conference, Federal Reserve Bank of San Francisco, November, 29-30, 2011, pg. 304.</w:t>
      </w:r>
    </w:p>
    <w:p w:rsidR="003D5EAD" w:rsidRDefault="003D5EAD" w:rsidP="009251CF">
      <w:pPr>
        <w:ind w:left="720" w:hanging="720"/>
        <w:rPr>
          <w:sz w:val="24"/>
          <w:szCs w:val="24"/>
        </w:rPr>
      </w:pPr>
      <w:r>
        <w:rPr>
          <w:sz w:val="24"/>
          <w:szCs w:val="24"/>
        </w:rPr>
        <w:t>King, Robert G. and Ross Levine, (1993), “Finance and Growth: Schumpeter Might be Right,” Quarterly Journal of Economics, 108, 717-737.</w:t>
      </w:r>
    </w:p>
    <w:p w:rsidR="0089330F" w:rsidRDefault="0089330F" w:rsidP="009251CF">
      <w:pPr>
        <w:ind w:left="720" w:hanging="720"/>
        <w:rPr>
          <w:sz w:val="24"/>
          <w:szCs w:val="24"/>
        </w:rPr>
      </w:pPr>
      <w:r w:rsidRPr="0089330F">
        <w:rPr>
          <w:sz w:val="24"/>
          <w:szCs w:val="24"/>
        </w:rPr>
        <w:lastRenderedPageBreak/>
        <w:t>Leary, M.T. and Roberts, M.R., 2014.  “Do Peer Firms Affect Corporate Financial Policy?,” Journal of Finance, 69, 139-178.</w:t>
      </w:r>
    </w:p>
    <w:p w:rsidR="00224AB9" w:rsidRDefault="00224AB9" w:rsidP="009251CF">
      <w:pPr>
        <w:ind w:left="720" w:hanging="720"/>
        <w:rPr>
          <w:sz w:val="24"/>
          <w:szCs w:val="24"/>
        </w:rPr>
      </w:pPr>
      <w:r>
        <w:rPr>
          <w:sz w:val="24"/>
          <w:szCs w:val="24"/>
        </w:rPr>
        <w:t xml:space="preserve">Lopez, Jose A. and Mark M. Spiegel, (2014), “Foreign Entry into Underwriting Services: Evidence from Japan’s “Big Bang” Deregulation,” Journal of Money, Credit and Banking, 46, 2-3, March-April, 445-468. </w:t>
      </w:r>
    </w:p>
    <w:p w:rsidR="0089330F" w:rsidRDefault="0089330F" w:rsidP="009251CF">
      <w:pPr>
        <w:ind w:left="720" w:hanging="720"/>
        <w:rPr>
          <w:sz w:val="24"/>
          <w:szCs w:val="24"/>
        </w:rPr>
      </w:pPr>
      <w:r w:rsidRPr="0089330F">
        <w:rPr>
          <w:sz w:val="24"/>
          <w:szCs w:val="24"/>
        </w:rPr>
        <w:t>Matz, L. and P. Neu (editors), (2006), Liquidity Risk Measurement and Management: A Practitioner's Guide to Global Best Practices, Wiley.</w:t>
      </w:r>
    </w:p>
    <w:p w:rsidR="00AF40C4" w:rsidRPr="009251CF" w:rsidRDefault="00AF40C4" w:rsidP="009251CF">
      <w:pPr>
        <w:ind w:left="720" w:hanging="720"/>
        <w:rPr>
          <w:sz w:val="24"/>
          <w:szCs w:val="24"/>
        </w:rPr>
      </w:pPr>
      <w:r>
        <w:rPr>
          <w:sz w:val="24"/>
          <w:szCs w:val="24"/>
        </w:rPr>
        <w:t>Neal, Larry, (2009), “Natural Experiments in Financial Reform in the Nineteenth Century</w:t>
      </w:r>
      <w:r w:rsidR="00666D38">
        <w:rPr>
          <w:sz w:val="24"/>
          <w:szCs w:val="24"/>
        </w:rPr>
        <w:t xml:space="preserve">: The Davis and Gallman Analysis,” in Atack, J. and L. Neal, eds., The Origin and Development of Financial Markets and Institutions: From the Seventeenth Century to the Present, Cambridge University Press, Cambridge, United Kingdom, 241-261.  </w:t>
      </w:r>
    </w:p>
    <w:p w:rsidR="00E8539B" w:rsidRDefault="00CB5327" w:rsidP="009251CF">
      <w:pPr>
        <w:pStyle w:val="BodyTextIndent"/>
      </w:pPr>
      <w:r w:rsidRPr="001B361E">
        <w:t xml:space="preserve"> Park, Y., and D. Park</w:t>
      </w:r>
      <w:r w:rsidR="008531FA" w:rsidRPr="004D3442">
        <w:t>, (</w:t>
      </w:r>
      <w:r w:rsidRPr="00403E44">
        <w:t>2003</w:t>
      </w:r>
      <w:r w:rsidR="008531FA" w:rsidRPr="006D6109">
        <w:t>), “</w:t>
      </w:r>
      <w:r w:rsidRPr="007871B1">
        <w:t xml:space="preserve">Creating Regional Bond Markets in East Asia: Rationale </w:t>
      </w:r>
      <w:r w:rsidRPr="009251CF">
        <w:t>and</w:t>
      </w:r>
      <w:r w:rsidR="008531FA" w:rsidRPr="009251CF">
        <w:t xml:space="preserve"> </w:t>
      </w:r>
      <w:r w:rsidRPr="009251CF">
        <w:t>Strategy</w:t>
      </w:r>
      <w:r w:rsidR="008531FA" w:rsidRPr="009251CF">
        <w:t xml:space="preserve">,” </w:t>
      </w:r>
      <w:r w:rsidRPr="009251CF">
        <w:t>Paper presented at 2nd Annual Conference of the PECC Financial Forum,</w:t>
      </w:r>
      <w:r w:rsidR="008531FA" w:rsidRPr="009251CF">
        <w:t xml:space="preserve"> </w:t>
      </w:r>
      <w:r w:rsidRPr="009251CF">
        <w:t>Hua Hin, Thailand.</w:t>
      </w:r>
    </w:p>
    <w:p w:rsidR="00D128C3" w:rsidRDefault="00D128C3" w:rsidP="009251CF">
      <w:pPr>
        <w:pStyle w:val="BodyTextIndent"/>
      </w:pPr>
      <w:r>
        <w:t>Rose, A. K. and M. M. Spiegel, (2011), “Cross-country Causes and Consequences of the Crisis: An Update,” European Economic Review, 55(3), April, 309-324.</w:t>
      </w:r>
    </w:p>
    <w:p w:rsidR="00D04876" w:rsidRPr="009251CF" w:rsidRDefault="00D04876" w:rsidP="009251CF">
      <w:pPr>
        <w:pStyle w:val="BodyTextIndent"/>
      </w:pPr>
      <w:r>
        <w:t>Spiegel, M. M., (2012), “Developing Asian Local Currency Bond Markets: Why and How?,” in Kawai, M., Mayes, D. G., and Morgan, P. J., eds., Implications of the Global Financial Crisis for Financial Reform and Regulation in Asia, Edward Elgar, Cheltenham, U. K., 221-247.</w:t>
      </w:r>
    </w:p>
    <w:p w:rsidR="00CB5327" w:rsidRPr="009251CF" w:rsidRDefault="00B762AF" w:rsidP="009251CF">
      <w:pPr>
        <w:ind w:left="720" w:hanging="720"/>
        <w:rPr>
          <w:sz w:val="24"/>
          <w:szCs w:val="24"/>
        </w:rPr>
      </w:pPr>
      <w:r w:rsidRPr="009251CF">
        <w:rPr>
          <w:sz w:val="24"/>
          <w:szCs w:val="24"/>
        </w:rPr>
        <w:t>Stein</w:t>
      </w:r>
      <w:r w:rsidR="00D4232B">
        <w:rPr>
          <w:sz w:val="24"/>
          <w:szCs w:val="24"/>
        </w:rPr>
        <w:t xml:space="preserve">, J., </w:t>
      </w:r>
      <w:r w:rsidRPr="009251CF">
        <w:rPr>
          <w:sz w:val="24"/>
          <w:szCs w:val="24"/>
        </w:rPr>
        <w:t>2013</w:t>
      </w:r>
      <w:r w:rsidR="00D4232B">
        <w:rPr>
          <w:sz w:val="24"/>
          <w:szCs w:val="24"/>
        </w:rPr>
        <w:t>.  “Banks as Patient Debt Investors,” Speech, January 3, 2014.</w:t>
      </w:r>
    </w:p>
    <w:p w:rsidR="0093634D" w:rsidRDefault="0093634D" w:rsidP="009251CF">
      <w:pPr>
        <w:ind w:left="720" w:hanging="720"/>
        <w:rPr>
          <w:sz w:val="24"/>
          <w:szCs w:val="24"/>
        </w:rPr>
      </w:pPr>
      <w:r w:rsidRPr="009251CF">
        <w:rPr>
          <w:sz w:val="24"/>
          <w:szCs w:val="24"/>
        </w:rPr>
        <w:t xml:space="preserve">Vazquez, Francisco, and Pablo Federico, (2012), “Bank Funding Structures and Risk: Evidence from the Global Financial Crisis,” mimeo. </w:t>
      </w:r>
    </w:p>
    <w:p w:rsidR="000D461C" w:rsidRDefault="003E5051" w:rsidP="009251CF">
      <w:pPr>
        <w:ind w:left="720" w:hanging="720"/>
        <w:rPr>
          <w:sz w:val="24"/>
          <w:szCs w:val="24"/>
        </w:rPr>
      </w:pPr>
      <w:r>
        <w:rPr>
          <w:sz w:val="24"/>
          <w:szCs w:val="24"/>
        </w:rPr>
        <w:t>Wu, Deming, and Han Hong, (2012), “The Information Value of Basel III Liquidity Risk Measures,” mimeo, November.</w:t>
      </w:r>
    </w:p>
    <w:p w:rsidR="000D461C" w:rsidRDefault="000D461C">
      <w:pPr>
        <w:rPr>
          <w:sz w:val="24"/>
          <w:szCs w:val="24"/>
        </w:rPr>
      </w:pPr>
      <w:r>
        <w:rPr>
          <w:sz w:val="24"/>
          <w:szCs w:val="24"/>
        </w:rPr>
        <w:br w:type="page"/>
      </w:r>
    </w:p>
    <w:p w:rsidR="007F1AFA" w:rsidRPr="007F1AFA" w:rsidRDefault="000D461C" w:rsidP="007F1AFA">
      <w:pPr>
        <w:spacing w:after="0" w:line="240" w:lineRule="auto"/>
        <w:rPr>
          <w:rFonts w:eastAsiaTheme="minorEastAsia"/>
          <w:b/>
          <w:sz w:val="20"/>
          <w:szCs w:val="20"/>
          <w:lang w:eastAsia="zh-CN"/>
        </w:rPr>
      </w:pPr>
      <w:r w:rsidRPr="000D461C">
        <w:rPr>
          <w:rFonts w:eastAsiaTheme="minorEastAsia"/>
          <w:b/>
          <w:sz w:val="20"/>
          <w:szCs w:val="20"/>
          <w:lang w:eastAsia="zh-CN"/>
        </w:rPr>
        <w:lastRenderedPageBreak/>
        <w:t xml:space="preserve">Table 1: Summary statistics </w:t>
      </w:r>
      <w:r w:rsidR="00290B07">
        <w:rPr>
          <w:rFonts w:eastAsiaTheme="minorEastAsia"/>
          <w:b/>
          <w:sz w:val="20"/>
          <w:szCs w:val="20"/>
          <w:lang w:eastAsia="zh-CN"/>
        </w:rPr>
        <w:t xml:space="preserve">for regressions variables </w:t>
      </w:r>
      <w:r w:rsidRPr="000D461C">
        <w:rPr>
          <w:rFonts w:eastAsiaTheme="minorEastAsia"/>
          <w:b/>
          <w:sz w:val="20"/>
          <w:szCs w:val="20"/>
          <w:lang w:eastAsia="zh-CN"/>
        </w:rPr>
        <w:t>by region</w:t>
      </w:r>
      <w:r w:rsidR="007F1AFA" w:rsidRPr="007F1AFA">
        <w:rPr>
          <w:rFonts w:eastAsiaTheme="minorEastAsia"/>
          <w:b/>
          <w:sz w:val="20"/>
          <w:szCs w:val="20"/>
          <w:lang w:eastAsia="zh-CN"/>
        </w:rPr>
        <w:t xml:space="preserve"> </w:t>
      </w:r>
    </w:p>
    <w:tbl>
      <w:tblPr>
        <w:tblStyle w:val="TableGrid"/>
        <w:tblW w:w="0" w:type="auto"/>
        <w:tblLook w:val="04A0" w:firstRow="1" w:lastRow="0" w:firstColumn="1" w:lastColumn="0" w:noHBand="0" w:noVBand="1"/>
      </w:tblPr>
      <w:tblGrid>
        <w:gridCol w:w="2518"/>
        <w:gridCol w:w="1140"/>
        <w:gridCol w:w="1079"/>
        <w:gridCol w:w="823"/>
      </w:tblGrid>
      <w:tr w:rsidR="007F1AFA" w:rsidRPr="007F1AFA" w:rsidTr="00A430D0">
        <w:trPr>
          <w:trHeight w:val="300"/>
        </w:trPr>
        <w:tc>
          <w:tcPr>
            <w:tcW w:w="2518" w:type="dxa"/>
            <w:noWrap/>
            <w:hideMark/>
          </w:tcPr>
          <w:p w:rsidR="007F1AFA" w:rsidRPr="007F1AFA" w:rsidRDefault="007F1AFA" w:rsidP="007F1AFA">
            <w:pPr>
              <w:rPr>
                <w:sz w:val="20"/>
                <w:szCs w:val="20"/>
              </w:rPr>
            </w:pPr>
            <w:r w:rsidRPr="007F1AFA">
              <w:rPr>
                <w:sz w:val="20"/>
                <w:szCs w:val="20"/>
              </w:rPr>
              <w:t>RETDEP</w:t>
            </w: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A430D0">
        <w:trPr>
          <w:trHeight w:val="300"/>
        </w:trPr>
        <w:tc>
          <w:tcPr>
            <w:tcW w:w="2518"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r w:rsidRPr="007F1AFA">
              <w:rPr>
                <w:sz w:val="20"/>
                <w:szCs w:val="20"/>
              </w:rPr>
              <w:t>mean</w:t>
            </w:r>
          </w:p>
        </w:tc>
        <w:tc>
          <w:tcPr>
            <w:tcW w:w="1079" w:type="dxa"/>
            <w:noWrap/>
            <w:hideMark/>
          </w:tcPr>
          <w:p w:rsidR="007F1AFA" w:rsidRPr="007F1AFA" w:rsidRDefault="007F1AFA" w:rsidP="007F1AFA">
            <w:pPr>
              <w:rPr>
                <w:sz w:val="20"/>
                <w:szCs w:val="20"/>
              </w:rPr>
            </w:pPr>
            <w:r w:rsidRPr="007F1AFA">
              <w:rPr>
                <w:sz w:val="20"/>
                <w:szCs w:val="20"/>
              </w:rPr>
              <w:t>sd</w:t>
            </w:r>
          </w:p>
        </w:tc>
        <w:tc>
          <w:tcPr>
            <w:tcW w:w="823" w:type="dxa"/>
            <w:noWrap/>
            <w:hideMark/>
          </w:tcPr>
          <w:p w:rsidR="007F1AFA" w:rsidRPr="007F1AFA" w:rsidRDefault="007F1AFA" w:rsidP="007F1AFA">
            <w:pPr>
              <w:rPr>
                <w:sz w:val="20"/>
                <w:szCs w:val="20"/>
              </w:rPr>
            </w:pPr>
            <w:r w:rsidRPr="007F1AFA">
              <w:rPr>
                <w:sz w:val="20"/>
                <w:szCs w:val="20"/>
              </w:rPr>
              <w:t>count</w:t>
            </w:r>
          </w:p>
        </w:tc>
      </w:tr>
      <w:tr w:rsidR="007F1AFA" w:rsidRPr="007F1AFA" w:rsidTr="00A430D0">
        <w:trPr>
          <w:trHeight w:val="300"/>
        </w:trPr>
        <w:tc>
          <w:tcPr>
            <w:tcW w:w="2518" w:type="dxa"/>
            <w:noWrap/>
            <w:hideMark/>
          </w:tcPr>
          <w:p w:rsidR="007F1AFA" w:rsidRPr="007F1AFA" w:rsidRDefault="007F1AFA" w:rsidP="007F1AFA">
            <w:pPr>
              <w:rPr>
                <w:sz w:val="20"/>
                <w:szCs w:val="20"/>
              </w:rPr>
            </w:pPr>
            <w:r w:rsidRPr="007F1AFA">
              <w:rPr>
                <w:sz w:val="20"/>
                <w:szCs w:val="20"/>
              </w:rPr>
              <w:t>EU Core</w:t>
            </w:r>
          </w:p>
        </w:tc>
        <w:tc>
          <w:tcPr>
            <w:tcW w:w="1140" w:type="dxa"/>
            <w:noWrap/>
            <w:hideMark/>
          </w:tcPr>
          <w:p w:rsidR="007F1AFA" w:rsidRPr="007F1AFA" w:rsidRDefault="007F1AFA" w:rsidP="007F1AFA">
            <w:pPr>
              <w:rPr>
                <w:sz w:val="20"/>
                <w:szCs w:val="20"/>
              </w:rPr>
            </w:pPr>
            <w:r w:rsidRPr="007F1AFA">
              <w:rPr>
                <w:sz w:val="20"/>
                <w:szCs w:val="20"/>
              </w:rPr>
              <w:t>.3497126</w:t>
            </w:r>
          </w:p>
        </w:tc>
        <w:tc>
          <w:tcPr>
            <w:tcW w:w="1079" w:type="dxa"/>
            <w:noWrap/>
            <w:hideMark/>
          </w:tcPr>
          <w:p w:rsidR="007F1AFA" w:rsidRPr="007F1AFA" w:rsidRDefault="007F1AFA" w:rsidP="007F1AFA">
            <w:pPr>
              <w:rPr>
                <w:sz w:val="20"/>
                <w:szCs w:val="20"/>
              </w:rPr>
            </w:pPr>
            <w:r w:rsidRPr="007F1AFA">
              <w:rPr>
                <w:sz w:val="20"/>
                <w:szCs w:val="20"/>
              </w:rPr>
              <w:t>.2290198</w:t>
            </w:r>
          </w:p>
        </w:tc>
        <w:tc>
          <w:tcPr>
            <w:tcW w:w="823" w:type="dxa"/>
            <w:noWrap/>
            <w:hideMark/>
          </w:tcPr>
          <w:p w:rsidR="007F1AFA" w:rsidRPr="007F1AFA" w:rsidRDefault="007F1AFA" w:rsidP="007F1AFA">
            <w:pPr>
              <w:rPr>
                <w:sz w:val="20"/>
                <w:szCs w:val="20"/>
              </w:rPr>
            </w:pPr>
            <w:r w:rsidRPr="007F1AFA">
              <w:rPr>
                <w:sz w:val="20"/>
                <w:szCs w:val="20"/>
              </w:rPr>
              <w:t>2611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Periphery</w:t>
            </w:r>
          </w:p>
        </w:tc>
        <w:tc>
          <w:tcPr>
            <w:tcW w:w="1140" w:type="dxa"/>
            <w:noWrap/>
            <w:hideMark/>
          </w:tcPr>
          <w:p w:rsidR="007F1AFA" w:rsidRPr="007F1AFA" w:rsidRDefault="007F1AFA" w:rsidP="007F1AFA">
            <w:pPr>
              <w:rPr>
                <w:sz w:val="20"/>
                <w:szCs w:val="20"/>
              </w:rPr>
            </w:pPr>
            <w:r w:rsidRPr="007F1AFA">
              <w:rPr>
                <w:sz w:val="20"/>
                <w:szCs w:val="20"/>
              </w:rPr>
              <w:t>.4697421</w:t>
            </w:r>
          </w:p>
        </w:tc>
        <w:tc>
          <w:tcPr>
            <w:tcW w:w="1079" w:type="dxa"/>
            <w:noWrap/>
            <w:hideMark/>
          </w:tcPr>
          <w:p w:rsidR="007F1AFA" w:rsidRPr="007F1AFA" w:rsidRDefault="007F1AFA" w:rsidP="007F1AFA">
            <w:pPr>
              <w:rPr>
                <w:sz w:val="20"/>
                <w:szCs w:val="20"/>
              </w:rPr>
            </w:pPr>
            <w:r w:rsidRPr="007F1AFA">
              <w:rPr>
                <w:sz w:val="20"/>
                <w:szCs w:val="20"/>
              </w:rPr>
              <w:t>.2378624</w:t>
            </w:r>
          </w:p>
        </w:tc>
        <w:tc>
          <w:tcPr>
            <w:tcW w:w="823" w:type="dxa"/>
            <w:noWrap/>
            <w:hideMark/>
          </w:tcPr>
          <w:p w:rsidR="007F1AFA" w:rsidRPr="007F1AFA" w:rsidRDefault="007F1AFA" w:rsidP="007F1AFA">
            <w:pPr>
              <w:rPr>
                <w:sz w:val="20"/>
                <w:szCs w:val="20"/>
              </w:rPr>
            </w:pPr>
            <w:r w:rsidRPr="007F1AFA">
              <w:rPr>
                <w:sz w:val="20"/>
                <w:szCs w:val="20"/>
              </w:rPr>
              <w:t>857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Eastern &amp; Other Europe</w:t>
            </w:r>
          </w:p>
        </w:tc>
        <w:tc>
          <w:tcPr>
            <w:tcW w:w="1140" w:type="dxa"/>
            <w:noWrap/>
            <w:hideMark/>
          </w:tcPr>
          <w:p w:rsidR="007F1AFA" w:rsidRPr="007F1AFA" w:rsidRDefault="007F1AFA" w:rsidP="007F1AFA">
            <w:pPr>
              <w:rPr>
                <w:sz w:val="20"/>
                <w:szCs w:val="20"/>
              </w:rPr>
            </w:pPr>
            <w:r w:rsidRPr="007F1AFA">
              <w:rPr>
                <w:sz w:val="20"/>
                <w:szCs w:val="20"/>
              </w:rPr>
              <w:t>.5371743</w:t>
            </w:r>
          </w:p>
        </w:tc>
        <w:tc>
          <w:tcPr>
            <w:tcW w:w="1079" w:type="dxa"/>
            <w:noWrap/>
            <w:hideMark/>
          </w:tcPr>
          <w:p w:rsidR="007F1AFA" w:rsidRPr="007F1AFA" w:rsidRDefault="007F1AFA" w:rsidP="007F1AFA">
            <w:pPr>
              <w:rPr>
                <w:sz w:val="20"/>
                <w:szCs w:val="20"/>
              </w:rPr>
            </w:pPr>
            <w:r w:rsidRPr="007F1AFA">
              <w:rPr>
                <w:sz w:val="20"/>
                <w:szCs w:val="20"/>
              </w:rPr>
              <w:t>.3028582</w:t>
            </w:r>
          </w:p>
        </w:tc>
        <w:tc>
          <w:tcPr>
            <w:tcW w:w="823" w:type="dxa"/>
            <w:noWrap/>
            <w:hideMark/>
          </w:tcPr>
          <w:p w:rsidR="007F1AFA" w:rsidRPr="007F1AFA" w:rsidRDefault="007F1AFA" w:rsidP="007F1AFA">
            <w:pPr>
              <w:rPr>
                <w:sz w:val="20"/>
                <w:szCs w:val="20"/>
              </w:rPr>
            </w:pPr>
            <w:r w:rsidRPr="007F1AFA">
              <w:rPr>
                <w:sz w:val="20"/>
                <w:szCs w:val="20"/>
              </w:rPr>
              <w:t>996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Latin America</w:t>
            </w:r>
          </w:p>
        </w:tc>
        <w:tc>
          <w:tcPr>
            <w:tcW w:w="1140" w:type="dxa"/>
            <w:noWrap/>
            <w:hideMark/>
          </w:tcPr>
          <w:p w:rsidR="007F1AFA" w:rsidRPr="007F1AFA" w:rsidRDefault="007F1AFA" w:rsidP="007F1AFA">
            <w:pPr>
              <w:rPr>
                <w:sz w:val="20"/>
                <w:szCs w:val="20"/>
              </w:rPr>
            </w:pPr>
            <w:r w:rsidRPr="007F1AFA">
              <w:rPr>
                <w:sz w:val="20"/>
                <w:szCs w:val="20"/>
              </w:rPr>
              <w:t>.5252667</w:t>
            </w:r>
          </w:p>
        </w:tc>
        <w:tc>
          <w:tcPr>
            <w:tcW w:w="1079" w:type="dxa"/>
            <w:noWrap/>
            <w:hideMark/>
          </w:tcPr>
          <w:p w:rsidR="007F1AFA" w:rsidRPr="007F1AFA" w:rsidRDefault="007F1AFA" w:rsidP="007F1AFA">
            <w:pPr>
              <w:rPr>
                <w:sz w:val="20"/>
                <w:szCs w:val="20"/>
              </w:rPr>
            </w:pPr>
            <w:r w:rsidRPr="007F1AFA">
              <w:rPr>
                <w:sz w:val="20"/>
                <w:szCs w:val="20"/>
              </w:rPr>
              <w:t>.2419059</w:t>
            </w:r>
          </w:p>
        </w:tc>
        <w:tc>
          <w:tcPr>
            <w:tcW w:w="823" w:type="dxa"/>
            <w:noWrap/>
            <w:hideMark/>
          </w:tcPr>
          <w:p w:rsidR="007F1AFA" w:rsidRPr="007F1AFA" w:rsidRDefault="007F1AFA" w:rsidP="007F1AFA">
            <w:pPr>
              <w:rPr>
                <w:sz w:val="20"/>
                <w:szCs w:val="20"/>
              </w:rPr>
            </w:pPr>
            <w:r w:rsidRPr="007F1AFA">
              <w:rPr>
                <w:sz w:val="20"/>
                <w:szCs w:val="20"/>
              </w:rPr>
              <w:t>436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Japan</w:t>
            </w:r>
          </w:p>
        </w:tc>
        <w:tc>
          <w:tcPr>
            <w:tcW w:w="1140" w:type="dxa"/>
            <w:noWrap/>
            <w:hideMark/>
          </w:tcPr>
          <w:p w:rsidR="007F1AFA" w:rsidRPr="007F1AFA" w:rsidRDefault="007F1AFA" w:rsidP="007F1AFA">
            <w:pPr>
              <w:rPr>
                <w:sz w:val="20"/>
                <w:szCs w:val="20"/>
              </w:rPr>
            </w:pPr>
            <w:r w:rsidRPr="007F1AFA">
              <w:rPr>
                <w:sz w:val="20"/>
                <w:szCs w:val="20"/>
              </w:rPr>
              <w:t>.7900082</w:t>
            </w:r>
          </w:p>
        </w:tc>
        <w:tc>
          <w:tcPr>
            <w:tcW w:w="1079" w:type="dxa"/>
            <w:noWrap/>
            <w:hideMark/>
          </w:tcPr>
          <w:p w:rsidR="007F1AFA" w:rsidRPr="007F1AFA" w:rsidRDefault="007F1AFA" w:rsidP="007F1AFA">
            <w:pPr>
              <w:rPr>
                <w:sz w:val="20"/>
                <w:szCs w:val="20"/>
              </w:rPr>
            </w:pPr>
            <w:r w:rsidRPr="007F1AFA">
              <w:rPr>
                <w:sz w:val="20"/>
                <w:szCs w:val="20"/>
              </w:rPr>
              <w:t>.1845817</w:t>
            </w:r>
          </w:p>
        </w:tc>
        <w:tc>
          <w:tcPr>
            <w:tcW w:w="823" w:type="dxa"/>
            <w:noWrap/>
            <w:hideMark/>
          </w:tcPr>
          <w:p w:rsidR="007F1AFA" w:rsidRPr="007F1AFA" w:rsidRDefault="007F1AFA" w:rsidP="007F1AFA">
            <w:pPr>
              <w:rPr>
                <w:sz w:val="20"/>
                <w:szCs w:val="20"/>
              </w:rPr>
            </w:pPr>
            <w:r w:rsidRPr="007F1AFA">
              <w:rPr>
                <w:sz w:val="20"/>
                <w:szCs w:val="20"/>
              </w:rPr>
              <w:t>587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Developing Asia</w:t>
            </w:r>
          </w:p>
        </w:tc>
        <w:tc>
          <w:tcPr>
            <w:tcW w:w="1140" w:type="dxa"/>
            <w:noWrap/>
            <w:hideMark/>
          </w:tcPr>
          <w:p w:rsidR="007F1AFA" w:rsidRPr="007F1AFA" w:rsidRDefault="007F1AFA" w:rsidP="007F1AFA">
            <w:pPr>
              <w:rPr>
                <w:sz w:val="20"/>
                <w:szCs w:val="20"/>
              </w:rPr>
            </w:pPr>
            <w:r w:rsidRPr="007F1AFA">
              <w:rPr>
                <w:sz w:val="20"/>
                <w:szCs w:val="20"/>
              </w:rPr>
              <w:t>.7478993</w:t>
            </w:r>
          </w:p>
        </w:tc>
        <w:tc>
          <w:tcPr>
            <w:tcW w:w="1079" w:type="dxa"/>
            <w:noWrap/>
            <w:hideMark/>
          </w:tcPr>
          <w:p w:rsidR="007F1AFA" w:rsidRPr="007F1AFA" w:rsidRDefault="007F1AFA" w:rsidP="007F1AFA">
            <w:pPr>
              <w:rPr>
                <w:sz w:val="20"/>
                <w:szCs w:val="20"/>
              </w:rPr>
            </w:pPr>
            <w:r w:rsidRPr="007F1AFA">
              <w:rPr>
                <w:sz w:val="20"/>
                <w:szCs w:val="20"/>
              </w:rPr>
              <w:t>.2109334</w:t>
            </w:r>
          </w:p>
        </w:tc>
        <w:tc>
          <w:tcPr>
            <w:tcW w:w="823" w:type="dxa"/>
            <w:noWrap/>
            <w:hideMark/>
          </w:tcPr>
          <w:p w:rsidR="007F1AFA" w:rsidRPr="007F1AFA" w:rsidRDefault="007F1AFA" w:rsidP="007F1AFA">
            <w:pPr>
              <w:rPr>
                <w:sz w:val="20"/>
                <w:szCs w:val="20"/>
              </w:rPr>
            </w:pPr>
            <w:r w:rsidRPr="007F1AFA">
              <w:rPr>
                <w:sz w:val="20"/>
                <w:szCs w:val="20"/>
              </w:rPr>
              <w:t>500</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United States</w:t>
            </w:r>
          </w:p>
        </w:tc>
        <w:tc>
          <w:tcPr>
            <w:tcW w:w="1140" w:type="dxa"/>
            <w:noWrap/>
            <w:hideMark/>
          </w:tcPr>
          <w:p w:rsidR="007F1AFA" w:rsidRPr="007F1AFA" w:rsidRDefault="007F1AFA" w:rsidP="007F1AFA">
            <w:pPr>
              <w:rPr>
                <w:sz w:val="20"/>
                <w:szCs w:val="20"/>
              </w:rPr>
            </w:pPr>
            <w:r w:rsidRPr="007F1AFA">
              <w:rPr>
                <w:sz w:val="20"/>
                <w:szCs w:val="20"/>
              </w:rPr>
              <w:t>.6105338</w:t>
            </w:r>
          </w:p>
        </w:tc>
        <w:tc>
          <w:tcPr>
            <w:tcW w:w="1079" w:type="dxa"/>
            <w:noWrap/>
            <w:hideMark/>
          </w:tcPr>
          <w:p w:rsidR="007F1AFA" w:rsidRPr="007F1AFA" w:rsidRDefault="007F1AFA" w:rsidP="007F1AFA">
            <w:pPr>
              <w:rPr>
                <w:sz w:val="20"/>
                <w:szCs w:val="20"/>
              </w:rPr>
            </w:pPr>
            <w:r w:rsidRPr="007F1AFA">
              <w:rPr>
                <w:sz w:val="20"/>
                <w:szCs w:val="20"/>
              </w:rPr>
              <w:t>.3254791</w:t>
            </w:r>
          </w:p>
        </w:tc>
        <w:tc>
          <w:tcPr>
            <w:tcW w:w="823" w:type="dxa"/>
            <w:noWrap/>
            <w:hideMark/>
          </w:tcPr>
          <w:p w:rsidR="007F1AFA" w:rsidRPr="007F1AFA" w:rsidRDefault="007F1AFA" w:rsidP="007F1AFA">
            <w:pPr>
              <w:rPr>
                <w:sz w:val="20"/>
                <w:szCs w:val="20"/>
              </w:rPr>
            </w:pPr>
            <w:r w:rsidRPr="007F1AFA">
              <w:rPr>
                <w:sz w:val="20"/>
                <w:szCs w:val="20"/>
              </w:rPr>
              <w:t>8311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(OECD)</w:t>
            </w:r>
          </w:p>
        </w:tc>
        <w:tc>
          <w:tcPr>
            <w:tcW w:w="1140" w:type="dxa"/>
            <w:noWrap/>
            <w:hideMark/>
          </w:tcPr>
          <w:p w:rsidR="007F1AFA" w:rsidRPr="007F1AFA" w:rsidRDefault="007F1AFA" w:rsidP="007F1AFA">
            <w:pPr>
              <w:rPr>
                <w:sz w:val="20"/>
                <w:szCs w:val="20"/>
              </w:rPr>
            </w:pPr>
            <w:r w:rsidRPr="007F1AFA">
              <w:rPr>
                <w:sz w:val="20"/>
                <w:szCs w:val="20"/>
              </w:rPr>
              <w:t>.5070124</w:t>
            </w:r>
          </w:p>
        </w:tc>
        <w:tc>
          <w:tcPr>
            <w:tcW w:w="1079" w:type="dxa"/>
            <w:noWrap/>
            <w:hideMark/>
          </w:tcPr>
          <w:p w:rsidR="007F1AFA" w:rsidRPr="007F1AFA" w:rsidRDefault="007F1AFA" w:rsidP="007F1AFA">
            <w:pPr>
              <w:rPr>
                <w:sz w:val="20"/>
                <w:szCs w:val="20"/>
              </w:rPr>
            </w:pPr>
            <w:r w:rsidRPr="007F1AFA">
              <w:rPr>
                <w:sz w:val="20"/>
                <w:szCs w:val="20"/>
              </w:rPr>
              <w:t>.1814668</w:t>
            </w:r>
          </w:p>
        </w:tc>
        <w:tc>
          <w:tcPr>
            <w:tcW w:w="823" w:type="dxa"/>
            <w:noWrap/>
            <w:hideMark/>
          </w:tcPr>
          <w:p w:rsidR="007F1AFA" w:rsidRPr="007F1AFA" w:rsidRDefault="007F1AFA" w:rsidP="007F1AFA">
            <w:pPr>
              <w:rPr>
                <w:sz w:val="20"/>
                <w:szCs w:val="20"/>
              </w:rPr>
            </w:pPr>
            <w:r w:rsidRPr="007F1AFA">
              <w:rPr>
                <w:sz w:val="20"/>
                <w:szCs w:val="20"/>
              </w:rPr>
              <w:t>686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(non-OECD)</w:t>
            </w:r>
          </w:p>
        </w:tc>
        <w:tc>
          <w:tcPr>
            <w:tcW w:w="1140" w:type="dxa"/>
            <w:noWrap/>
            <w:hideMark/>
          </w:tcPr>
          <w:p w:rsidR="007F1AFA" w:rsidRPr="007F1AFA" w:rsidRDefault="007F1AFA" w:rsidP="007F1AFA">
            <w:pPr>
              <w:rPr>
                <w:sz w:val="20"/>
                <w:szCs w:val="20"/>
              </w:rPr>
            </w:pPr>
            <w:r w:rsidRPr="007F1AFA">
              <w:rPr>
                <w:sz w:val="20"/>
                <w:szCs w:val="20"/>
              </w:rPr>
              <w:t>.7198273</w:t>
            </w:r>
          </w:p>
        </w:tc>
        <w:tc>
          <w:tcPr>
            <w:tcW w:w="1079" w:type="dxa"/>
            <w:noWrap/>
            <w:hideMark/>
          </w:tcPr>
          <w:p w:rsidR="007F1AFA" w:rsidRPr="007F1AFA" w:rsidRDefault="007F1AFA" w:rsidP="007F1AFA">
            <w:pPr>
              <w:rPr>
                <w:sz w:val="20"/>
                <w:szCs w:val="20"/>
              </w:rPr>
            </w:pPr>
            <w:r w:rsidRPr="007F1AFA">
              <w:rPr>
                <w:sz w:val="20"/>
                <w:szCs w:val="20"/>
              </w:rPr>
              <w:t>.219306</w:t>
            </w:r>
          </w:p>
        </w:tc>
        <w:tc>
          <w:tcPr>
            <w:tcW w:w="823" w:type="dxa"/>
            <w:noWrap/>
            <w:hideMark/>
          </w:tcPr>
          <w:p w:rsidR="007F1AFA" w:rsidRPr="007F1AFA" w:rsidRDefault="007F1AFA" w:rsidP="007F1AFA">
            <w:pPr>
              <w:rPr>
                <w:sz w:val="20"/>
                <w:szCs w:val="20"/>
              </w:rPr>
            </w:pPr>
            <w:r w:rsidRPr="007F1AFA">
              <w:rPr>
                <w:sz w:val="20"/>
                <w:szCs w:val="20"/>
              </w:rPr>
              <w:t>689</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Total</w:t>
            </w:r>
          </w:p>
        </w:tc>
        <w:tc>
          <w:tcPr>
            <w:tcW w:w="1140" w:type="dxa"/>
            <w:noWrap/>
            <w:hideMark/>
          </w:tcPr>
          <w:p w:rsidR="007F1AFA" w:rsidRPr="007F1AFA" w:rsidRDefault="007F1AFA" w:rsidP="007F1AFA">
            <w:pPr>
              <w:rPr>
                <w:sz w:val="20"/>
                <w:szCs w:val="20"/>
              </w:rPr>
            </w:pPr>
            <w:r w:rsidRPr="007F1AFA">
              <w:rPr>
                <w:sz w:val="20"/>
                <w:szCs w:val="20"/>
              </w:rPr>
              <w:t>.5209982</w:t>
            </w:r>
          </w:p>
        </w:tc>
        <w:tc>
          <w:tcPr>
            <w:tcW w:w="1079" w:type="dxa"/>
            <w:noWrap/>
            <w:hideMark/>
          </w:tcPr>
          <w:p w:rsidR="007F1AFA" w:rsidRPr="007F1AFA" w:rsidRDefault="007F1AFA" w:rsidP="007F1AFA">
            <w:pPr>
              <w:rPr>
                <w:sz w:val="20"/>
                <w:szCs w:val="20"/>
              </w:rPr>
            </w:pPr>
            <w:r w:rsidRPr="007F1AFA">
              <w:rPr>
                <w:sz w:val="20"/>
                <w:szCs w:val="20"/>
              </w:rPr>
              <w:t>.2910633</w:t>
            </w:r>
          </w:p>
        </w:tc>
        <w:tc>
          <w:tcPr>
            <w:tcW w:w="823" w:type="dxa"/>
            <w:noWrap/>
            <w:hideMark/>
          </w:tcPr>
          <w:p w:rsidR="007F1AFA" w:rsidRPr="007F1AFA" w:rsidRDefault="007F1AFA" w:rsidP="007F1AFA">
            <w:pPr>
              <w:rPr>
                <w:sz w:val="20"/>
                <w:szCs w:val="20"/>
              </w:rPr>
            </w:pPr>
            <w:r w:rsidRPr="007F1AFA">
              <w:rPr>
                <w:sz w:val="20"/>
                <w:szCs w:val="20"/>
              </w:rPr>
              <w:t>15673</w:t>
            </w: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RETDEP_CN</w:t>
            </w: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r w:rsidRPr="007F1AFA">
              <w:rPr>
                <w:sz w:val="20"/>
                <w:szCs w:val="20"/>
              </w:rPr>
              <w:t>mean</w:t>
            </w:r>
          </w:p>
        </w:tc>
        <w:tc>
          <w:tcPr>
            <w:tcW w:w="1079" w:type="dxa"/>
            <w:noWrap/>
            <w:hideMark/>
          </w:tcPr>
          <w:p w:rsidR="007F1AFA" w:rsidRPr="007F1AFA" w:rsidRDefault="007F1AFA" w:rsidP="007F1AFA">
            <w:pPr>
              <w:rPr>
                <w:sz w:val="20"/>
                <w:szCs w:val="20"/>
              </w:rPr>
            </w:pPr>
            <w:r w:rsidRPr="007F1AFA">
              <w:rPr>
                <w:sz w:val="20"/>
                <w:szCs w:val="20"/>
              </w:rPr>
              <w:t>sd</w:t>
            </w:r>
          </w:p>
        </w:tc>
        <w:tc>
          <w:tcPr>
            <w:tcW w:w="823" w:type="dxa"/>
            <w:noWrap/>
            <w:hideMark/>
          </w:tcPr>
          <w:p w:rsidR="007F1AFA" w:rsidRPr="007F1AFA" w:rsidRDefault="007F1AFA" w:rsidP="007F1AFA">
            <w:pPr>
              <w:rPr>
                <w:sz w:val="20"/>
                <w:szCs w:val="20"/>
              </w:rPr>
            </w:pPr>
            <w:r w:rsidRPr="007F1AFA">
              <w:rPr>
                <w:sz w:val="20"/>
                <w:szCs w:val="20"/>
              </w:rPr>
              <w:t>count</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Core</w:t>
            </w:r>
          </w:p>
        </w:tc>
        <w:tc>
          <w:tcPr>
            <w:tcW w:w="1140" w:type="dxa"/>
            <w:noWrap/>
            <w:hideMark/>
          </w:tcPr>
          <w:p w:rsidR="007F1AFA" w:rsidRPr="007F1AFA" w:rsidRDefault="007F1AFA" w:rsidP="007F1AFA">
            <w:pPr>
              <w:rPr>
                <w:sz w:val="20"/>
                <w:szCs w:val="20"/>
              </w:rPr>
            </w:pPr>
            <w:r w:rsidRPr="007F1AFA">
              <w:rPr>
                <w:sz w:val="20"/>
                <w:szCs w:val="20"/>
              </w:rPr>
              <w:t>.3146847</w:t>
            </w:r>
          </w:p>
        </w:tc>
        <w:tc>
          <w:tcPr>
            <w:tcW w:w="1079" w:type="dxa"/>
            <w:noWrap/>
            <w:hideMark/>
          </w:tcPr>
          <w:p w:rsidR="007F1AFA" w:rsidRPr="007F1AFA" w:rsidRDefault="007F1AFA" w:rsidP="007F1AFA">
            <w:pPr>
              <w:rPr>
                <w:sz w:val="20"/>
                <w:szCs w:val="20"/>
              </w:rPr>
            </w:pPr>
            <w:r w:rsidRPr="007F1AFA">
              <w:rPr>
                <w:sz w:val="20"/>
                <w:szCs w:val="20"/>
              </w:rPr>
              <w:t>.0661602</w:t>
            </w:r>
          </w:p>
        </w:tc>
        <w:tc>
          <w:tcPr>
            <w:tcW w:w="823" w:type="dxa"/>
            <w:noWrap/>
            <w:hideMark/>
          </w:tcPr>
          <w:p w:rsidR="007F1AFA" w:rsidRPr="007F1AFA" w:rsidRDefault="007F1AFA" w:rsidP="007F1AFA">
            <w:pPr>
              <w:rPr>
                <w:sz w:val="20"/>
                <w:szCs w:val="20"/>
              </w:rPr>
            </w:pPr>
            <w:r w:rsidRPr="007F1AFA">
              <w:rPr>
                <w:sz w:val="20"/>
                <w:szCs w:val="20"/>
              </w:rPr>
              <w:t>2611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Periphery</w:t>
            </w:r>
          </w:p>
        </w:tc>
        <w:tc>
          <w:tcPr>
            <w:tcW w:w="1140" w:type="dxa"/>
            <w:noWrap/>
            <w:hideMark/>
          </w:tcPr>
          <w:p w:rsidR="007F1AFA" w:rsidRPr="007F1AFA" w:rsidRDefault="007F1AFA" w:rsidP="007F1AFA">
            <w:pPr>
              <w:rPr>
                <w:sz w:val="20"/>
                <w:szCs w:val="20"/>
              </w:rPr>
            </w:pPr>
            <w:r w:rsidRPr="007F1AFA">
              <w:rPr>
                <w:sz w:val="20"/>
                <w:szCs w:val="20"/>
              </w:rPr>
              <w:t>.4357751</w:t>
            </w:r>
          </w:p>
        </w:tc>
        <w:tc>
          <w:tcPr>
            <w:tcW w:w="1079" w:type="dxa"/>
            <w:noWrap/>
            <w:hideMark/>
          </w:tcPr>
          <w:p w:rsidR="007F1AFA" w:rsidRPr="007F1AFA" w:rsidRDefault="007F1AFA" w:rsidP="007F1AFA">
            <w:pPr>
              <w:rPr>
                <w:sz w:val="20"/>
                <w:szCs w:val="20"/>
              </w:rPr>
            </w:pPr>
            <w:r w:rsidRPr="007F1AFA">
              <w:rPr>
                <w:sz w:val="20"/>
                <w:szCs w:val="20"/>
              </w:rPr>
              <w:t>.1109906</w:t>
            </w:r>
          </w:p>
        </w:tc>
        <w:tc>
          <w:tcPr>
            <w:tcW w:w="823" w:type="dxa"/>
            <w:noWrap/>
            <w:hideMark/>
          </w:tcPr>
          <w:p w:rsidR="007F1AFA" w:rsidRPr="007F1AFA" w:rsidRDefault="007F1AFA" w:rsidP="007F1AFA">
            <w:pPr>
              <w:rPr>
                <w:sz w:val="20"/>
                <w:szCs w:val="20"/>
              </w:rPr>
            </w:pPr>
            <w:r w:rsidRPr="007F1AFA">
              <w:rPr>
                <w:sz w:val="20"/>
                <w:szCs w:val="20"/>
              </w:rPr>
              <w:t>857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Eastern &amp; Other Europe</w:t>
            </w:r>
          </w:p>
        </w:tc>
        <w:tc>
          <w:tcPr>
            <w:tcW w:w="1140" w:type="dxa"/>
            <w:noWrap/>
            <w:hideMark/>
          </w:tcPr>
          <w:p w:rsidR="007F1AFA" w:rsidRPr="007F1AFA" w:rsidRDefault="007F1AFA" w:rsidP="007F1AFA">
            <w:pPr>
              <w:rPr>
                <w:sz w:val="20"/>
                <w:szCs w:val="20"/>
              </w:rPr>
            </w:pPr>
            <w:r w:rsidRPr="007F1AFA">
              <w:rPr>
                <w:sz w:val="20"/>
                <w:szCs w:val="20"/>
              </w:rPr>
              <w:t>.5379157</w:t>
            </w:r>
          </w:p>
        </w:tc>
        <w:tc>
          <w:tcPr>
            <w:tcW w:w="1079" w:type="dxa"/>
            <w:noWrap/>
            <w:hideMark/>
          </w:tcPr>
          <w:p w:rsidR="007F1AFA" w:rsidRPr="007F1AFA" w:rsidRDefault="007F1AFA" w:rsidP="007F1AFA">
            <w:pPr>
              <w:rPr>
                <w:sz w:val="20"/>
                <w:szCs w:val="20"/>
              </w:rPr>
            </w:pPr>
            <w:r w:rsidRPr="007F1AFA">
              <w:rPr>
                <w:sz w:val="20"/>
                <w:szCs w:val="20"/>
              </w:rPr>
              <w:t>.220765</w:t>
            </w:r>
          </w:p>
        </w:tc>
        <w:tc>
          <w:tcPr>
            <w:tcW w:w="823" w:type="dxa"/>
            <w:noWrap/>
            <w:hideMark/>
          </w:tcPr>
          <w:p w:rsidR="007F1AFA" w:rsidRPr="007F1AFA" w:rsidRDefault="007F1AFA" w:rsidP="007F1AFA">
            <w:pPr>
              <w:rPr>
                <w:sz w:val="20"/>
                <w:szCs w:val="20"/>
              </w:rPr>
            </w:pPr>
            <w:r w:rsidRPr="007F1AFA">
              <w:rPr>
                <w:sz w:val="20"/>
                <w:szCs w:val="20"/>
              </w:rPr>
              <w:t>996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Latin America</w:t>
            </w:r>
          </w:p>
        </w:tc>
        <w:tc>
          <w:tcPr>
            <w:tcW w:w="1140" w:type="dxa"/>
            <w:noWrap/>
            <w:hideMark/>
          </w:tcPr>
          <w:p w:rsidR="007F1AFA" w:rsidRPr="007F1AFA" w:rsidRDefault="007F1AFA" w:rsidP="007F1AFA">
            <w:pPr>
              <w:rPr>
                <w:sz w:val="20"/>
                <w:szCs w:val="20"/>
              </w:rPr>
            </w:pPr>
            <w:r w:rsidRPr="007F1AFA">
              <w:rPr>
                <w:sz w:val="20"/>
                <w:szCs w:val="20"/>
              </w:rPr>
              <w:t>.5123646</w:t>
            </w:r>
          </w:p>
        </w:tc>
        <w:tc>
          <w:tcPr>
            <w:tcW w:w="1079" w:type="dxa"/>
            <w:noWrap/>
            <w:hideMark/>
          </w:tcPr>
          <w:p w:rsidR="007F1AFA" w:rsidRPr="007F1AFA" w:rsidRDefault="007F1AFA" w:rsidP="007F1AFA">
            <w:pPr>
              <w:rPr>
                <w:sz w:val="20"/>
                <w:szCs w:val="20"/>
              </w:rPr>
            </w:pPr>
            <w:r w:rsidRPr="007F1AFA">
              <w:rPr>
                <w:sz w:val="20"/>
                <w:szCs w:val="20"/>
              </w:rPr>
              <w:t>.1680511</w:t>
            </w:r>
          </w:p>
        </w:tc>
        <w:tc>
          <w:tcPr>
            <w:tcW w:w="823" w:type="dxa"/>
            <w:noWrap/>
            <w:hideMark/>
          </w:tcPr>
          <w:p w:rsidR="007F1AFA" w:rsidRPr="007F1AFA" w:rsidRDefault="007F1AFA" w:rsidP="007F1AFA">
            <w:pPr>
              <w:rPr>
                <w:sz w:val="20"/>
                <w:szCs w:val="20"/>
              </w:rPr>
            </w:pPr>
            <w:r w:rsidRPr="007F1AFA">
              <w:rPr>
                <w:sz w:val="20"/>
                <w:szCs w:val="20"/>
              </w:rPr>
              <w:t>436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Japan</w:t>
            </w:r>
          </w:p>
        </w:tc>
        <w:tc>
          <w:tcPr>
            <w:tcW w:w="1140" w:type="dxa"/>
            <w:noWrap/>
            <w:hideMark/>
          </w:tcPr>
          <w:p w:rsidR="007F1AFA" w:rsidRPr="007F1AFA" w:rsidRDefault="007F1AFA" w:rsidP="007F1AFA">
            <w:pPr>
              <w:rPr>
                <w:sz w:val="20"/>
                <w:szCs w:val="20"/>
              </w:rPr>
            </w:pPr>
            <w:r w:rsidRPr="007F1AFA">
              <w:rPr>
                <w:sz w:val="20"/>
                <w:szCs w:val="20"/>
              </w:rPr>
              <w:t>.6620667</w:t>
            </w:r>
          </w:p>
        </w:tc>
        <w:tc>
          <w:tcPr>
            <w:tcW w:w="1079" w:type="dxa"/>
            <w:noWrap/>
            <w:hideMark/>
          </w:tcPr>
          <w:p w:rsidR="007F1AFA" w:rsidRPr="007F1AFA" w:rsidRDefault="007F1AFA" w:rsidP="007F1AFA">
            <w:pPr>
              <w:rPr>
                <w:sz w:val="20"/>
                <w:szCs w:val="20"/>
              </w:rPr>
            </w:pPr>
            <w:r w:rsidRPr="007F1AFA">
              <w:rPr>
                <w:sz w:val="20"/>
                <w:szCs w:val="20"/>
              </w:rPr>
              <w:t>.0069427</w:t>
            </w:r>
          </w:p>
        </w:tc>
        <w:tc>
          <w:tcPr>
            <w:tcW w:w="823" w:type="dxa"/>
            <w:noWrap/>
            <w:hideMark/>
          </w:tcPr>
          <w:p w:rsidR="007F1AFA" w:rsidRPr="007F1AFA" w:rsidRDefault="007F1AFA" w:rsidP="007F1AFA">
            <w:pPr>
              <w:rPr>
                <w:sz w:val="20"/>
                <w:szCs w:val="20"/>
              </w:rPr>
            </w:pPr>
            <w:r w:rsidRPr="007F1AFA">
              <w:rPr>
                <w:sz w:val="20"/>
                <w:szCs w:val="20"/>
              </w:rPr>
              <w:t>587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Developing Asia</w:t>
            </w:r>
          </w:p>
        </w:tc>
        <w:tc>
          <w:tcPr>
            <w:tcW w:w="1140" w:type="dxa"/>
            <w:noWrap/>
            <w:hideMark/>
          </w:tcPr>
          <w:p w:rsidR="007F1AFA" w:rsidRPr="007F1AFA" w:rsidRDefault="007F1AFA" w:rsidP="007F1AFA">
            <w:pPr>
              <w:rPr>
                <w:sz w:val="20"/>
                <w:szCs w:val="20"/>
              </w:rPr>
            </w:pPr>
            <w:r w:rsidRPr="007F1AFA">
              <w:rPr>
                <w:sz w:val="20"/>
                <w:szCs w:val="20"/>
              </w:rPr>
              <w:t>.7295381</w:t>
            </w:r>
          </w:p>
        </w:tc>
        <w:tc>
          <w:tcPr>
            <w:tcW w:w="1079" w:type="dxa"/>
            <w:noWrap/>
            <w:hideMark/>
          </w:tcPr>
          <w:p w:rsidR="007F1AFA" w:rsidRPr="007F1AFA" w:rsidRDefault="007F1AFA" w:rsidP="007F1AFA">
            <w:pPr>
              <w:rPr>
                <w:sz w:val="20"/>
                <w:szCs w:val="20"/>
              </w:rPr>
            </w:pPr>
            <w:r w:rsidRPr="007F1AFA">
              <w:rPr>
                <w:sz w:val="20"/>
                <w:szCs w:val="20"/>
              </w:rPr>
              <w:t>.140743</w:t>
            </w:r>
          </w:p>
        </w:tc>
        <w:tc>
          <w:tcPr>
            <w:tcW w:w="823" w:type="dxa"/>
            <w:noWrap/>
            <w:hideMark/>
          </w:tcPr>
          <w:p w:rsidR="007F1AFA" w:rsidRPr="007F1AFA" w:rsidRDefault="007F1AFA" w:rsidP="007F1AFA">
            <w:pPr>
              <w:rPr>
                <w:sz w:val="20"/>
                <w:szCs w:val="20"/>
              </w:rPr>
            </w:pPr>
            <w:r w:rsidRPr="007F1AFA">
              <w:rPr>
                <w:sz w:val="20"/>
                <w:szCs w:val="20"/>
              </w:rPr>
              <w:t>500</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United States</w:t>
            </w:r>
          </w:p>
        </w:tc>
        <w:tc>
          <w:tcPr>
            <w:tcW w:w="1140" w:type="dxa"/>
            <w:noWrap/>
            <w:hideMark/>
          </w:tcPr>
          <w:p w:rsidR="007F1AFA" w:rsidRPr="007F1AFA" w:rsidRDefault="007F1AFA" w:rsidP="007F1AFA">
            <w:pPr>
              <w:rPr>
                <w:sz w:val="20"/>
                <w:szCs w:val="20"/>
              </w:rPr>
            </w:pPr>
            <w:r w:rsidRPr="007F1AFA">
              <w:rPr>
                <w:sz w:val="20"/>
                <w:szCs w:val="20"/>
              </w:rPr>
              <w:t>.5762773</w:t>
            </w:r>
          </w:p>
        </w:tc>
        <w:tc>
          <w:tcPr>
            <w:tcW w:w="1079" w:type="dxa"/>
            <w:noWrap/>
            <w:hideMark/>
          </w:tcPr>
          <w:p w:rsidR="007F1AFA" w:rsidRPr="007F1AFA" w:rsidRDefault="007F1AFA" w:rsidP="007F1AFA">
            <w:pPr>
              <w:rPr>
                <w:sz w:val="20"/>
                <w:szCs w:val="20"/>
              </w:rPr>
            </w:pPr>
            <w:r w:rsidRPr="007F1AFA">
              <w:rPr>
                <w:sz w:val="20"/>
                <w:szCs w:val="20"/>
              </w:rPr>
              <w:t>.0040742</w:t>
            </w:r>
          </w:p>
        </w:tc>
        <w:tc>
          <w:tcPr>
            <w:tcW w:w="823" w:type="dxa"/>
            <w:noWrap/>
            <w:hideMark/>
          </w:tcPr>
          <w:p w:rsidR="007F1AFA" w:rsidRPr="007F1AFA" w:rsidRDefault="007F1AFA" w:rsidP="007F1AFA">
            <w:pPr>
              <w:rPr>
                <w:sz w:val="20"/>
                <w:szCs w:val="20"/>
              </w:rPr>
            </w:pPr>
            <w:r w:rsidRPr="007F1AFA">
              <w:rPr>
                <w:sz w:val="20"/>
                <w:szCs w:val="20"/>
              </w:rPr>
              <w:t>8311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(OECD)</w:t>
            </w:r>
          </w:p>
        </w:tc>
        <w:tc>
          <w:tcPr>
            <w:tcW w:w="1140" w:type="dxa"/>
            <w:noWrap/>
            <w:hideMark/>
          </w:tcPr>
          <w:p w:rsidR="007F1AFA" w:rsidRPr="007F1AFA" w:rsidRDefault="007F1AFA" w:rsidP="007F1AFA">
            <w:pPr>
              <w:rPr>
                <w:sz w:val="20"/>
                <w:szCs w:val="20"/>
              </w:rPr>
            </w:pPr>
            <w:r w:rsidRPr="007F1AFA">
              <w:rPr>
                <w:sz w:val="20"/>
                <w:szCs w:val="20"/>
              </w:rPr>
              <w:t>.487332</w:t>
            </w:r>
          </w:p>
        </w:tc>
        <w:tc>
          <w:tcPr>
            <w:tcW w:w="1079" w:type="dxa"/>
            <w:noWrap/>
            <w:hideMark/>
          </w:tcPr>
          <w:p w:rsidR="007F1AFA" w:rsidRPr="007F1AFA" w:rsidRDefault="007F1AFA" w:rsidP="007F1AFA">
            <w:pPr>
              <w:rPr>
                <w:sz w:val="20"/>
                <w:szCs w:val="20"/>
              </w:rPr>
            </w:pPr>
            <w:r w:rsidRPr="007F1AFA">
              <w:rPr>
                <w:sz w:val="20"/>
                <w:szCs w:val="20"/>
              </w:rPr>
              <w:t>.0801347</w:t>
            </w:r>
          </w:p>
        </w:tc>
        <w:tc>
          <w:tcPr>
            <w:tcW w:w="823" w:type="dxa"/>
            <w:noWrap/>
            <w:hideMark/>
          </w:tcPr>
          <w:p w:rsidR="007F1AFA" w:rsidRPr="007F1AFA" w:rsidRDefault="007F1AFA" w:rsidP="007F1AFA">
            <w:pPr>
              <w:rPr>
                <w:sz w:val="20"/>
                <w:szCs w:val="20"/>
              </w:rPr>
            </w:pPr>
            <w:r w:rsidRPr="007F1AFA">
              <w:rPr>
                <w:sz w:val="20"/>
                <w:szCs w:val="20"/>
              </w:rPr>
              <w:t>686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(non-OECD)</w:t>
            </w:r>
          </w:p>
        </w:tc>
        <w:tc>
          <w:tcPr>
            <w:tcW w:w="1140" w:type="dxa"/>
            <w:noWrap/>
            <w:hideMark/>
          </w:tcPr>
          <w:p w:rsidR="007F1AFA" w:rsidRPr="007F1AFA" w:rsidRDefault="007F1AFA" w:rsidP="007F1AFA">
            <w:pPr>
              <w:rPr>
                <w:sz w:val="20"/>
                <w:szCs w:val="20"/>
              </w:rPr>
            </w:pPr>
            <w:r w:rsidRPr="007F1AFA">
              <w:rPr>
                <w:sz w:val="20"/>
                <w:szCs w:val="20"/>
              </w:rPr>
              <w:t>.6861413</w:t>
            </w:r>
          </w:p>
        </w:tc>
        <w:tc>
          <w:tcPr>
            <w:tcW w:w="1079" w:type="dxa"/>
            <w:noWrap/>
            <w:hideMark/>
          </w:tcPr>
          <w:p w:rsidR="007F1AFA" w:rsidRPr="007F1AFA" w:rsidRDefault="007F1AFA" w:rsidP="007F1AFA">
            <w:pPr>
              <w:rPr>
                <w:sz w:val="20"/>
                <w:szCs w:val="20"/>
              </w:rPr>
            </w:pPr>
            <w:r w:rsidRPr="007F1AFA">
              <w:rPr>
                <w:sz w:val="20"/>
                <w:szCs w:val="20"/>
              </w:rPr>
              <w:t>.1565674</w:t>
            </w:r>
          </w:p>
        </w:tc>
        <w:tc>
          <w:tcPr>
            <w:tcW w:w="823" w:type="dxa"/>
            <w:noWrap/>
            <w:hideMark/>
          </w:tcPr>
          <w:p w:rsidR="007F1AFA" w:rsidRPr="007F1AFA" w:rsidRDefault="007F1AFA" w:rsidP="007F1AFA">
            <w:pPr>
              <w:rPr>
                <w:sz w:val="20"/>
                <w:szCs w:val="20"/>
              </w:rPr>
            </w:pPr>
            <w:r w:rsidRPr="007F1AFA">
              <w:rPr>
                <w:sz w:val="20"/>
                <w:szCs w:val="20"/>
              </w:rPr>
              <w:t>689</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Total</w:t>
            </w:r>
          </w:p>
        </w:tc>
        <w:tc>
          <w:tcPr>
            <w:tcW w:w="1140" w:type="dxa"/>
            <w:noWrap/>
            <w:hideMark/>
          </w:tcPr>
          <w:p w:rsidR="007F1AFA" w:rsidRPr="007F1AFA" w:rsidRDefault="007F1AFA" w:rsidP="007F1AFA">
            <w:pPr>
              <w:rPr>
                <w:sz w:val="20"/>
                <w:szCs w:val="20"/>
              </w:rPr>
            </w:pPr>
            <w:r w:rsidRPr="007F1AFA">
              <w:rPr>
                <w:sz w:val="20"/>
                <w:szCs w:val="20"/>
              </w:rPr>
              <w:t>.4788815</w:t>
            </w:r>
          </w:p>
        </w:tc>
        <w:tc>
          <w:tcPr>
            <w:tcW w:w="1079" w:type="dxa"/>
            <w:noWrap/>
            <w:hideMark/>
          </w:tcPr>
          <w:p w:rsidR="007F1AFA" w:rsidRPr="007F1AFA" w:rsidRDefault="007F1AFA" w:rsidP="007F1AFA">
            <w:pPr>
              <w:rPr>
                <w:sz w:val="20"/>
                <w:szCs w:val="20"/>
              </w:rPr>
            </w:pPr>
            <w:r w:rsidRPr="007F1AFA">
              <w:rPr>
                <w:sz w:val="20"/>
                <w:szCs w:val="20"/>
              </w:rPr>
              <w:t>.1762842</w:t>
            </w:r>
          </w:p>
        </w:tc>
        <w:tc>
          <w:tcPr>
            <w:tcW w:w="823" w:type="dxa"/>
            <w:noWrap/>
            <w:hideMark/>
          </w:tcPr>
          <w:p w:rsidR="007F1AFA" w:rsidRPr="007F1AFA" w:rsidRDefault="007F1AFA" w:rsidP="007F1AFA">
            <w:pPr>
              <w:rPr>
                <w:sz w:val="20"/>
                <w:szCs w:val="20"/>
              </w:rPr>
            </w:pPr>
            <w:r w:rsidRPr="007F1AFA">
              <w:rPr>
                <w:sz w:val="20"/>
                <w:szCs w:val="20"/>
              </w:rPr>
              <w:t>15673</w:t>
            </w: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CASH</w:t>
            </w: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r w:rsidRPr="007F1AFA">
              <w:rPr>
                <w:sz w:val="20"/>
                <w:szCs w:val="20"/>
              </w:rPr>
              <w:t>mean</w:t>
            </w:r>
          </w:p>
        </w:tc>
        <w:tc>
          <w:tcPr>
            <w:tcW w:w="1079" w:type="dxa"/>
            <w:noWrap/>
            <w:hideMark/>
          </w:tcPr>
          <w:p w:rsidR="007F1AFA" w:rsidRPr="007F1AFA" w:rsidRDefault="007F1AFA" w:rsidP="007F1AFA">
            <w:pPr>
              <w:rPr>
                <w:sz w:val="20"/>
                <w:szCs w:val="20"/>
              </w:rPr>
            </w:pPr>
            <w:r w:rsidRPr="007F1AFA">
              <w:rPr>
                <w:sz w:val="20"/>
                <w:szCs w:val="20"/>
              </w:rPr>
              <w:t>sd</w:t>
            </w:r>
          </w:p>
        </w:tc>
        <w:tc>
          <w:tcPr>
            <w:tcW w:w="823" w:type="dxa"/>
            <w:noWrap/>
            <w:hideMark/>
          </w:tcPr>
          <w:p w:rsidR="007F1AFA" w:rsidRPr="007F1AFA" w:rsidRDefault="007F1AFA" w:rsidP="007F1AFA">
            <w:pPr>
              <w:rPr>
                <w:sz w:val="20"/>
                <w:szCs w:val="20"/>
              </w:rPr>
            </w:pPr>
            <w:r w:rsidRPr="007F1AFA">
              <w:rPr>
                <w:sz w:val="20"/>
                <w:szCs w:val="20"/>
              </w:rPr>
              <w:t>count</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Core</w:t>
            </w:r>
          </w:p>
        </w:tc>
        <w:tc>
          <w:tcPr>
            <w:tcW w:w="1140" w:type="dxa"/>
            <w:noWrap/>
            <w:hideMark/>
          </w:tcPr>
          <w:p w:rsidR="007F1AFA" w:rsidRPr="007F1AFA" w:rsidRDefault="007F1AFA" w:rsidP="007F1AFA">
            <w:pPr>
              <w:rPr>
                <w:sz w:val="20"/>
                <w:szCs w:val="20"/>
              </w:rPr>
            </w:pPr>
            <w:r w:rsidRPr="007F1AFA">
              <w:rPr>
                <w:sz w:val="20"/>
                <w:szCs w:val="20"/>
              </w:rPr>
              <w:t>.0077556</w:t>
            </w:r>
          </w:p>
        </w:tc>
        <w:tc>
          <w:tcPr>
            <w:tcW w:w="1079" w:type="dxa"/>
            <w:noWrap/>
            <w:hideMark/>
          </w:tcPr>
          <w:p w:rsidR="007F1AFA" w:rsidRPr="007F1AFA" w:rsidRDefault="007F1AFA" w:rsidP="007F1AFA">
            <w:pPr>
              <w:rPr>
                <w:sz w:val="20"/>
                <w:szCs w:val="20"/>
              </w:rPr>
            </w:pPr>
            <w:r w:rsidRPr="007F1AFA">
              <w:rPr>
                <w:sz w:val="20"/>
                <w:szCs w:val="20"/>
              </w:rPr>
              <w:t>.0149325</w:t>
            </w:r>
          </w:p>
        </w:tc>
        <w:tc>
          <w:tcPr>
            <w:tcW w:w="823" w:type="dxa"/>
            <w:noWrap/>
            <w:hideMark/>
          </w:tcPr>
          <w:p w:rsidR="007F1AFA" w:rsidRPr="007F1AFA" w:rsidRDefault="007F1AFA" w:rsidP="007F1AFA">
            <w:pPr>
              <w:rPr>
                <w:sz w:val="20"/>
                <w:szCs w:val="20"/>
              </w:rPr>
            </w:pPr>
            <w:r w:rsidRPr="007F1AFA">
              <w:rPr>
                <w:sz w:val="20"/>
                <w:szCs w:val="20"/>
              </w:rPr>
              <w:t>2611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Periphery</w:t>
            </w:r>
          </w:p>
        </w:tc>
        <w:tc>
          <w:tcPr>
            <w:tcW w:w="1140" w:type="dxa"/>
            <w:noWrap/>
            <w:hideMark/>
          </w:tcPr>
          <w:p w:rsidR="007F1AFA" w:rsidRPr="007F1AFA" w:rsidRDefault="007F1AFA" w:rsidP="007F1AFA">
            <w:pPr>
              <w:rPr>
                <w:sz w:val="20"/>
                <w:szCs w:val="20"/>
              </w:rPr>
            </w:pPr>
            <w:r w:rsidRPr="007F1AFA">
              <w:rPr>
                <w:sz w:val="20"/>
                <w:szCs w:val="20"/>
              </w:rPr>
              <w:t>.0228859</w:t>
            </w:r>
          </w:p>
        </w:tc>
        <w:tc>
          <w:tcPr>
            <w:tcW w:w="1079" w:type="dxa"/>
            <w:noWrap/>
            <w:hideMark/>
          </w:tcPr>
          <w:p w:rsidR="007F1AFA" w:rsidRPr="007F1AFA" w:rsidRDefault="007F1AFA" w:rsidP="007F1AFA">
            <w:pPr>
              <w:rPr>
                <w:sz w:val="20"/>
                <w:szCs w:val="20"/>
              </w:rPr>
            </w:pPr>
            <w:r w:rsidRPr="007F1AFA">
              <w:rPr>
                <w:sz w:val="20"/>
                <w:szCs w:val="20"/>
              </w:rPr>
              <w:t>.0571485</w:t>
            </w:r>
          </w:p>
        </w:tc>
        <w:tc>
          <w:tcPr>
            <w:tcW w:w="823" w:type="dxa"/>
            <w:noWrap/>
            <w:hideMark/>
          </w:tcPr>
          <w:p w:rsidR="007F1AFA" w:rsidRPr="007F1AFA" w:rsidRDefault="007F1AFA" w:rsidP="007F1AFA">
            <w:pPr>
              <w:rPr>
                <w:sz w:val="20"/>
                <w:szCs w:val="20"/>
              </w:rPr>
            </w:pPr>
            <w:r w:rsidRPr="007F1AFA">
              <w:rPr>
                <w:sz w:val="20"/>
                <w:szCs w:val="20"/>
              </w:rPr>
              <w:t>857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Eastern &amp; Other Europe</w:t>
            </w:r>
          </w:p>
        </w:tc>
        <w:tc>
          <w:tcPr>
            <w:tcW w:w="1140" w:type="dxa"/>
            <w:noWrap/>
            <w:hideMark/>
          </w:tcPr>
          <w:p w:rsidR="007F1AFA" w:rsidRPr="007F1AFA" w:rsidRDefault="007F1AFA" w:rsidP="007F1AFA">
            <w:pPr>
              <w:rPr>
                <w:sz w:val="20"/>
                <w:szCs w:val="20"/>
              </w:rPr>
            </w:pPr>
            <w:r w:rsidRPr="007F1AFA">
              <w:rPr>
                <w:sz w:val="20"/>
                <w:szCs w:val="20"/>
              </w:rPr>
              <w:t>.0601656</w:t>
            </w:r>
          </w:p>
        </w:tc>
        <w:tc>
          <w:tcPr>
            <w:tcW w:w="1079" w:type="dxa"/>
            <w:noWrap/>
            <w:hideMark/>
          </w:tcPr>
          <w:p w:rsidR="007F1AFA" w:rsidRPr="007F1AFA" w:rsidRDefault="007F1AFA" w:rsidP="007F1AFA">
            <w:pPr>
              <w:rPr>
                <w:sz w:val="20"/>
                <w:szCs w:val="20"/>
              </w:rPr>
            </w:pPr>
            <w:r w:rsidRPr="007F1AFA">
              <w:rPr>
                <w:sz w:val="20"/>
                <w:szCs w:val="20"/>
              </w:rPr>
              <w:t>.0623852</w:t>
            </w:r>
          </w:p>
        </w:tc>
        <w:tc>
          <w:tcPr>
            <w:tcW w:w="823" w:type="dxa"/>
            <w:noWrap/>
            <w:hideMark/>
          </w:tcPr>
          <w:p w:rsidR="007F1AFA" w:rsidRPr="007F1AFA" w:rsidRDefault="007F1AFA" w:rsidP="007F1AFA">
            <w:pPr>
              <w:rPr>
                <w:sz w:val="20"/>
                <w:szCs w:val="20"/>
              </w:rPr>
            </w:pPr>
            <w:r w:rsidRPr="007F1AFA">
              <w:rPr>
                <w:sz w:val="20"/>
                <w:szCs w:val="20"/>
              </w:rPr>
              <w:t>996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Latin America</w:t>
            </w:r>
          </w:p>
        </w:tc>
        <w:tc>
          <w:tcPr>
            <w:tcW w:w="1140" w:type="dxa"/>
            <w:noWrap/>
            <w:hideMark/>
          </w:tcPr>
          <w:p w:rsidR="007F1AFA" w:rsidRPr="007F1AFA" w:rsidRDefault="007F1AFA" w:rsidP="007F1AFA">
            <w:pPr>
              <w:rPr>
                <w:sz w:val="20"/>
                <w:szCs w:val="20"/>
              </w:rPr>
            </w:pPr>
            <w:r w:rsidRPr="007F1AFA">
              <w:rPr>
                <w:sz w:val="20"/>
                <w:szCs w:val="20"/>
              </w:rPr>
              <w:t>.0354</w:t>
            </w:r>
          </w:p>
        </w:tc>
        <w:tc>
          <w:tcPr>
            <w:tcW w:w="1079" w:type="dxa"/>
            <w:noWrap/>
            <w:hideMark/>
          </w:tcPr>
          <w:p w:rsidR="007F1AFA" w:rsidRPr="007F1AFA" w:rsidRDefault="007F1AFA" w:rsidP="007F1AFA">
            <w:pPr>
              <w:rPr>
                <w:sz w:val="20"/>
                <w:szCs w:val="20"/>
              </w:rPr>
            </w:pPr>
            <w:r w:rsidRPr="007F1AFA">
              <w:rPr>
                <w:sz w:val="20"/>
                <w:szCs w:val="20"/>
              </w:rPr>
              <w:t>.05407</w:t>
            </w:r>
          </w:p>
        </w:tc>
        <w:tc>
          <w:tcPr>
            <w:tcW w:w="823" w:type="dxa"/>
            <w:noWrap/>
            <w:hideMark/>
          </w:tcPr>
          <w:p w:rsidR="007F1AFA" w:rsidRPr="007F1AFA" w:rsidRDefault="007F1AFA" w:rsidP="007F1AFA">
            <w:pPr>
              <w:rPr>
                <w:sz w:val="20"/>
                <w:szCs w:val="20"/>
              </w:rPr>
            </w:pPr>
            <w:r w:rsidRPr="007F1AFA">
              <w:rPr>
                <w:sz w:val="20"/>
                <w:szCs w:val="20"/>
              </w:rPr>
              <w:t>436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Japan</w:t>
            </w:r>
          </w:p>
        </w:tc>
        <w:tc>
          <w:tcPr>
            <w:tcW w:w="1140" w:type="dxa"/>
            <w:noWrap/>
            <w:hideMark/>
          </w:tcPr>
          <w:p w:rsidR="007F1AFA" w:rsidRPr="007F1AFA" w:rsidRDefault="007F1AFA" w:rsidP="007F1AFA">
            <w:pPr>
              <w:rPr>
                <w:sz w:val="20"/>
                <w:szCs w:val="20"/>
              </w:rPr>
            </w:pPr>
            <w:r w:rsidRPr="007F1AFA">
              <w:rPr>
                <w:sz w:val="20"/>
                <w:szCs w:val="20"/>
              </w:rPr>
              <w:t>.0103962</w:t>
            </w:r>
          </w:p>
        </w:tc>
        <w:tc>
          <w:tcPr>
            <w:tcW w:w="1079" w:type="dxa"/>
            <w:noWrap/>
            <w:hideMark/>
          </w:tcPr>
          <w:p w:rsidR="007F1AFA" w:rsidRPr="007F1AFA" w:rsidRDefault="007F1AFA" w:rsidP="007F1AFA">
            <w:pPr>
              <w:rPr>
                <w:sz w:val="20"/>
                <w:szCs w:val="20"/>
              </w:rPr>
            </w:pPr>
            <w:r w:rsidRPr="007F1AFA">
              <w:rPr>
                <w:sz w:val="20"/>
                <w:szCs w:val="20"/>
              </w:rPr>
              <w:t>.0087194</w:t>
            </w:r>
          </w:p>
        </w:tc>
        <w:tc>
          <w:tcPr>
            <w:tcW w:w="823" w:type="dxa"/>
            <w:noWrap/>
            <w:hideMark/>
          </w:tcPr>
          <w:p w:rsidR="007F1AFA" w:rsidRPr="007F1AFA" w:rsidRDefault="007F1AFA" w:rsidP="007F1AFA">
            <w:pPr>
              <w:rPr>
                <w:sz w:val="20"/>
                <w:szCs w:val="20"/>
              </w:rPr>
            </w:pPr>
            <w:r w:rsidRPr="007F1AFA">
              <w:rPr>
                <w:sz w:val="20"/>
                <w:szCs w:val="20"/>
              </w:rPr>
              <w:t>587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Developing Asia</w:t>
            </w:r>
          </w:p>
        </w:tc>
        <w:tc>
          <w:tcPr>
            <w:tcW w:w="1140" w:type="dxa"/>
            <w:noWrap/>
            <w:hideMark/>
          </w:tcPr>
          <w:p w:rsidR="007F1AFA" w:rsidRPr="007F1AFA" w:rsidRDefault="007F1AFA" w:rsidP="007F1AFA">
            <w:pPr>
              <w:rPr>
                <w:sz w:val="20"/>
                <w:szCs w:val="20"/>
              </w:rPr>
            </w:pPr>
            <w:r w:rsidRPr="007F1AFA">
              <w:rPr>
                <w:sz w:val="20"/>
                <w:szCs w:val="20"/>
              </w:rPr>
              <w:t>.0454455</w:t>
            </w:r>
          </w:p>
        </w:tc>
        <w:tc>
          <w:tcPr>
            <w:tcW w:w="1079" w:type="dxa"/>
            <w:noWrap/>
            <w:hideMark/>
          </w:tcPr>
          <w:p w:rsidR="007F1AFA" w:rsidRPr="007F1AFA" w:rsidRDefault="007F1AFA" w:rsidP="007F1AFA">
            <w:pPr>
              <w:rPr>
                <w:sz w:val="20"/>
                <w:szCs w:val="20"/>
              </w:rPr>
            </w:pPr>
            <w:r w:rsidRPr="007F1AFA">
              <w:rPr>
                <w:sz w:val="20"/>
                <w:szCs w:val="20"/>
              </w:rPr>
              <w:t>.0506985</w:t>
            </w:r>
          </w:p>
        </w:tc>
        <w:tc>
          <w:tcPr>
            <w:tcW w:w="823" w:type="dxa"/>
            <w:noWrap/>
            <w:hideMark/>
          </w:tcPr>
          <w:p w:rsidR="007F1AFA" w:rsidRPr="007F1AFA" w:rsidRDefault="007F1AFA" w:rsidP="007F1AFA">
            <w:pPr>
              <w:rPr>
                <w:sz w:val="20"/>
                <w:szCs w:val="20"/>
              </w:rPr>
            </w:pPr>
            <w:r w:rsidRPr="007F1AFA">
              <w:rPr>
                <w:sz w:val="20"/>
                <w:szCs w:val="20"/>
              </w:rPr>
              <w:t>500</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United States</w:t>
            </w:r>
          </w:p>
        </w:tc>
        <w:tc>
          <w:tcPr>
            <w:tcW w:w="1140" w:type="dxa"/>
            <w:noWrap/>
            <w:hideMark/>
          </w:tcPr>
          <w:p w:rsidR="007F1AFA" w:rsidRPr="007F1AFA" w:rsidRDefault="007F1AFA" w:rsidP="007F1AFA">
            <w:pPr>
              <w:rPr>
                <w:sz w:val="20"/>
                <w:szCs w:val="20"/>
              </w:rPr>
            </w:pPr>
            <w:r w:rsidRPr="007F1AFA">
              <w:rPr>
                <w:sz w:val="20"/>
                <w:szCs w:val="20"/>
              </w:rPr>
              <w:t>.0216869</w:t>
            </w:r>
          </w:p>
        </w:tc>
        <w:tc>
          <w:tcPr>
            <w:tcW w:w="1079" w:type="dxa"/>
            <w:noWrap/>
            <w:hideMark/>
          </w:tcPr>
          <w:p w:rsidR="007F1AFA" w:rsidRPr="007F1AFA" w:rsidRDefault="007F1AFA" w:rsidP="007F1AFA">
            <w:pPr>
              <w:rPr>
                <w:sz w:val="20"/>
                <w:szCs w:val="20"/>
              </w:rPr>
            </w:pPr>
            <w:r w:rsidRPr="007F1AFA">
              <w:rPr>
                <w:sz w:val="20"/>
                <w:szCs w:val="20"/>
              </w:rPr>
              <w:t>.0156935</w:t>
            </w:r>
          </w:p>
        </w:tc>
        <w:tc>
          <w:tcPr>
            <w:tcW w:w="823" w:type="dxa"/>
            <w:noWrap/>
            <w:hideMark/>
          </w:tcPr>
          <w:p w:rsidR="007F1AFA" w:rsidRPr="007F1AFA" w:rsidRDefault="007F1AFA" w:rsidP="007F1AFA">
            <w:pPr>
              <w:rPr>
                <w:sz w:val="20"/>
                <w:szCs w:val="20"/>
              </w:rPr>
            </w:pPr>
            <w:r w:rsidRPr="007F1AFA">
              <w:rPr>
                <w:sz w:val="20"/>
                <w:szCs w:val="20"/>
              </w:rPr>
              <w:t>8311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(OECD)</w:t>
            </w:r>
          </w:p>
        </w:tc>
        <w:tc>
          <w:tcPr>
            <w:tcW w:w="1140" w:type="dxa"/>
            <w:noWrap/>
            <w:hideMark/>
          </w:tcPr>
          <w:p w:rsidR="007F1AFA" w:rsidRPr="007F1AFA" w:rsidRDefault="007F1AFA" w:rsidP="007F1AFA">
            <w:pPr>
              <w:rPr>
                <w:sz w:val="20"/>
                <w:szCs w:val="20"/>
              </w:rPr>
            </w:pPr>
            <w:r w:rsidRPr="007F1AFA">
              <w:rPr>
                <w:sz w:val="20"/>
                <w:szCs w:val="20"/>
              </w:rPr>
              <w:t>.03046</w:t>
            </w:r>
          </w:p>
        </w:tc>
        <w:tc>
          <w:tcPr>
            <w:tcW w:w="1079" w:type="dxa"/>
            <w:noWrap/>
            <w:hideMark/>
          </w:tcPr>
          <w:p w:rsidR="007F1AFA" w:rsidRPr="007F1AFA" w:rsidRDefault="007F1AFA" w:rsidP="007F1AFA">
            <w:pPr>
              <w:rPr>
                <w:sz w:val="20"/>
                <w:szCs w:val="20"/>
              </w:rPr>
            </w:pPr>
            <w:r w:rsidRPr="007F1AFA">
              <w:rPr>
                <w:sz w:val="20"/>
                <w:szCs w:val="20"/>
              </w:rPr>
              <w:t>.0358764</w:t>
            </w:r>
          </w:p>
        </w:tc>
        <w:tc>
          <w:tcPr>
            <w:tcW w:w="823" w:type="dxa"/>
            <w:noWrap/>
            <w:hideMark/>
          </w:tcPr>
          <w:p w:rsidR="007F1AFA" w:rsidRPr="007F1AFA" w:rsidRDefault="007F1AFA" w:rsidP="007F1AFA">
            <w:pPr>
              <w:rPr>
                <w:sz w:val="20"/>
                <w:szCs w:val="20"/>
              </w:rPr>
            </w:pPr>
            <w:r w:rsidRPr="007F1AFA">
              <w:rPr>
                <w:sz w:val="20"/>
                <w:szCs w:val="20"/>
              </w:rPr>
              <w:t>686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(non-OECD)</w:t>
            </w:r>
          </w:p>
        </w:tc>
        <w:tc>
          <w:tcPr>
            <w:tcW w:w="1140" w:type="dxa"/>
            <w:noWrap/>
            <w:hideMark/>
          </w:tcPr>
          <w:p w:rsidR="007F1AFA" w:rsidRPr="007F1AFA" w:rsidRDefault="007F1AFA" w:rsidP="007F1AFA">
            <w:pPr>
              <w:rPr>
                <w:sz w:val="20"/>
                <w:szCs w:val="20"/>
              </w:rPr>
            </w:pPr>
            <w:r w:rsidRPr="007F1AFA">
              <w:rPr>
                <w:sz w:val="20"/>
                <w:szCs w:val="20"/>
              </w:rPr>
              <w:t>.0625339</w:t>
            </w:r>
          </w:p>
        </w:tc>
        <w:tc>
          <w:tcPr>
            <w:tcW w:w="1079" w:type="dxa"/>
            <w:noWrap/>
            <w:hideMark/>
          </w:tcPr>
          <w:p w:rsidR="007F1AFA" w:rsidRPr="007F1AFA" w:rsidRDefault="007F1AFA" w:rsidP="007F1AFA">
            <w:pPr>
              <w:rPr>
                <w:sz w:val="20"/>
                <w:szCs w:val="20"/>
              </w:rPr>
            </w:pPr>
            <w:r w:rsidRPr="007F1AFA">
              <w:rPr>
                <w:sz w:val="20"/>
                <w:szCs w:val="20"/>
              </w:rPr>
              <w:t>.068001</w:t>
            </w:r>
          </w:p>
        </w:tc>
        <w:tc>
          <w:tcPr>
            <w:tcW w:w="823" w:type="dxa"/>
            <w:noWrap/>
            <w:hideMark/>
          </w:tcPr>
          <w:p w:rsidR="007F1AFA" w:rsidRPr="007F1AFA" w:rsidRDefault="007F1AFA" w:rsidP="007F1AFA">
            <w:pPr>
              <w:rPr>
                <w:sz w:val="20"/>
                <w:szCs w:val="20"/>
              </w:rPr>
            </w:pPr>
            <w:r w:rsidRPr="007F1AFA">
              <w:rPr>
                <w:sz w:val="20"/>
                <w:szCs w:val="20"/>
              </w:rPr>
              <w:t>689</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Total</w:t>
            </w:r>
          </w:p>
        </w:tc>
        <w:tc>
          <w:tcPr>
            <w:tcW w:w="1140" w:type="dxa"/>
            <w:noWrap/>
            <w:hideMark/>
          </w:tcPr>
          <w:p w:rsidR="007F1AFA" w:rsidRPr="007F1AFA" w:rsidRDefault="007F1AFA" w:rsidP="007F1AFA">
            <w:pPr>
              <w:rPr>
                <w:sz w:val="20"/>
                <w:szCs w:val="20"/>
              </w:rPr>
            </w:pPr>
            <w:r w:rsidRPr="007F1AFA">
              <w:rPr>
                <w:sz w:val="20"/>
                <w:szCs w:val="20"/>
              </w:rPr>
              <w:t>.0195007</w:t>
            </w:r>
          </w:p>
        </w:tc>
        <w:tc>
          <w:tcPr>
            <w:tcW w:w="1079" w:type="dxa"/>
            <w:noWrap/>
            <w:hideMark/>
          </w:tcPr>
          <w:p w:rsidR="007F1AFA" w:rsidRPr="007F1AFA" w:rsidRDefault="007F1AFA" w:rsidP="007F1AFA">
            <w:pPr>
              <w:rPr>
                <w:sz w:val="20"/>
                <w:szCs w:val="20"/>
              </w:rPr>
            </w:pPr>
            <w:r w:rsidRPr="007F1AFA">
              <w:rPr>
                <w:sz w:val="20"/>
                <w:szCs w:val="20"/>
              </w:rPr>
              <w:t>.0347588</w:t>
            </w:r>
          </w:p>
        </w:tc>
        <w:tc>
          <w:tcPr>
            <w:tcW w:w="823" w:type="dxa"/>
            <w:noWrap/>
            <w:hideMark/>
          </w:tcPr>
          <w:p w:rsidR="007F1AFA" w:rsidRPr="007F1AFA" w:rsidRDefault="007F1AFA" w:rsidP="007F1AFA">
            <w:pPr>
              <w:rPr>
                <w:sz w:val="20"/>
                <w:szCs w:val="20"/>
              </w:rPr>
            </w:pPr>
            <w:r w:rsidRPr="007F1AFA">
              <w:rPr>
                <w:sz w:val="20"/>
                <w:szCs w:val="20"/>
              </w:rPr>
              <w:t>15673</w:t>
            </w: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CASH_CN</w:t>
            </w: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r w:rsidRPr="007F1AFA">
              <w:rPr>
                <w:sz w:val="20"/>
                <w:szCs w:val="20"/>
              </w:rPr>
              <w:t>mean</w:t>
            </w:r>
          </w:p>
        </w:tc>
        <w:tc>
          <w:tcPr>
            <w:tcW w:w="1079" w:type="dxa"/>
            <w:noWrap/>
            <w:hideMark/>
          </w:tcPr>
          <w:p w:rsidR="007F1AFA" w:rsidRPr="007F1AFA" w:rsidRDefault="007F1AFA" w:rsidP="007F1AFA">
            <w:pPr>
              <w:rPr>
                <w:sz w:val="20"/>
                <w:szCs w:val="20"/>
              </w:rPr>
            </w:pPr>
            <w:r w:rsidRPr="007F1AFA">
              <w:rPr>
                <w:sz w:val="20"/>
                <w:szCs w:val="20"/>
              </w:rPr>
              <w:t>sd</w:t>
            </w:r>
          </w:p>
        </w:tc>
        <w:tc>
          <w:tcPr>
            <w:tcW w:w="823" w:type="dxa"/>
            <w:noWrap/>
            <w:hideMark/>
          </w:tcPr>
          <w:p w:rsidR="007F1AFA" w:rsidRPr="007F1AFA" w:rsidRDefault="007F1AFA" w:rsidP="007F1AFA">
            <w:pPr>
              <w:rPr>
                <w:sz w:val="20"/>
                <w:szCs w:val="20"/>
              </w:rPr>
            </w:pPr>
            <w:r w:rsidRPr="007F1AFA">
              <w:rPr>
                <w:sz w:val="20"/>
                <w:szCs w:val="20"/>
              </w:rPr>
              <w:t>count</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Core</w:t>
            </w:r>
          </w:p>
        </w:tc>
        <w:tc>
          <w:tcPr>
            <w:tcW w:w="1140" w:type="dxa"/>
            <w:noWrap/>
            <w:hideMark/>
          </w:tcPr>
          <w:p w:rsidR="007F1AFA" w:rsidRPr="007F1AFA" w:rsidRDefault="007F1AFA" w:rsidP="007F1AFA">
            <w:pPr>
              <w:rPr>
                <w:sz w:val="20"/>
                <w:szCs w:val="20"/>
              </w:rPr>
            </w:pPr>
            <w:r w:rsidRPr="007F1AFA">
              <w:rPr>
                <w:sz w:val="20"/>
                <w:szCs w:val="20"/>
              </w:rPr>
              <w:t>.0090405</w:t>
            </w:r>
          </w:p>
        </w:tc>
        <w:tc>
          <w:tcPr>
            <w:tcW w:w="1079" w:type="dxa"/>
            <w:noWrap/>
            <w:hideMark/>
          </w:tcPr>
          <w:p w:rsidR="007F1AFA" w:rsidRPr="007F1AFA" w:rsidRDefault="007F1AFA" w:rsidP="007F1AFA">
            <w:pPr>
              <w:rPr>
                <w:sz w:val="20"/>
                <w:szCs w:val="20"/>
              </w:rPr>
            </w:pPr>
            <w:r w:rsidRPr="007F1AFA">
              <w:rPr>
                <w:sz w:val="20"/>
                <w:szCs w:val="20"/>
              </w:rPr>
              <w:t>.0048181</w:t>
            </w:r>
          </w:p>
        </w:tc>
        <w:tc>
          <w:tcPr>
            <w:tcW w:w="823" w:type="dxa"/>
            <w:noWrap/>
            <w:hideMark/>
          </w:tcPr>
          <w:p w:rsidR="007F1AFA" w:rsidRPr="007F1AFA" w:rsidRDefault="007F1AFA" w:rsidP="007F1AFA">
            <w:pPr>
              <w:rPr>
                <w:sz w:val="20"/>
                <w:szCs w:val="20"/>
              </w:rPr>
            </w:pPr>
            <w:r w:rsidRPr="007F1AFA">
              <w:rPr>
                <w:sz w:val="20"/>
                <w:szCs w:val="20"/>
              </w:rPr>
              <w:t>2611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Periphery</w:t>
            </w:r>
          </w:p>
        </w:tc>
        <w:tc>
          <w:tcPr>
            <w:tcW w:w="1140" w:type="dxa"/>
            <w:noWrap/>
            <w:hideMark/>
          </w:tcPr>
          <w:p w:rsidR="007F1AFA" w:rsidRPr="007F1AFA" w:rsidRDefault="007F1AFA" w:rsidP="007F1AFA">
            <w:pPr>
              <w:rPr>
                <w:sz w:val="20"/>
                <w:szCs w:val="20"/>
              </w:rPr>
            </w:pPr>
            <w:r w:rsidRPr="007F1AFA">
              <w:rPr>
                <w:sz w:val="20"/>
                <w:szCs w:val="20"/>
              </w:rPr>
              <w:t>.023218</w:t>
            </w:r>
          </w:p>
        </w:tc>
        <w:tc>
          <w:tcPr>
            <w:tcW w:w="1079" w:type="dxa"/>
            <w:noWrap/>
            <w:hideMark/>
          </w:tcPr>
          <w:p w:rsidR="007F1AFA" w:rsidRPr="007F1AFA" w:rsidRDefault="007F1AFA" w:rsidP="007F1AFA">
            <w:pPr>
              <w:rPr>
                <w:sz w:val="20"/>
                <w:szCs w:val="20"/>
              </w:rPr>
            </w:pPr>
            <w:r w:rsidRPr="007F1AFA">
              <w:rPr>
                <w:sz w:val="20"/>
                <w:szCs w:val="20"/>
              </w:rPr>
              <w:t>.0140347</w:t>
            </w:r>
          </w:p>
        </w:tc>
        <w:tc>
          <w:tcPr>
            <w:tcW w:w="823" w:type="dxa"/>
            <w:noWrap/>
            <w:hideMark/>
          </w:tcPr>
          <w:p w:rsidR="007F1AFA" w:rsidRPr="007F1AFA" w:rsidRDefault="007F1AFA" w:rsidP="007F1AFA">
            <w:pPr>
              <w:rPr>
                <w:sz w:val="20"/>
                <w:szCs w:val="20"/>
              </w:rPr>
            </w:pPr>
            <w:r w:rsidRPr="007F1AFA">
              <w:rPr>
                <w:sz w:val="20"/>
                <w:szCs w:val="20"/>
              </w:rPr>
              <w:t>857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Eastern &amp; Other Europe</w:t>
            </w:r>
          </w:p>
        </w:tc>
        <w:tc>
          <w:tcPr>
            <w:tcW w:w="1140" w:type="dxa"/>
            <w:noWrap/>
            <w:hideMark/>
          </w:tcPr>
          <w:p w:rsidR="007F1AFA" w:rsidRPr="007F1AFA" w:rsidRDefault="007F1AFA" w:rsidP="007F1AFA">
            <w:pPr>
              <w:rPr>
                <w:sz w:val="20"/>
                <w:szCs w:val="20"/>
              </w:rPr>
            </w:pPr>
            <w:r w:rsidRPr="007F1AFA">
              <w:rPr>
                <w:sz w:val="20"/>
                <w:szCs w:val="20"/>
              </w:rPr>
              <w:t>.0603087</w:t>
            </w:r>
          </w:p>
        </w:tc>
        <w:tc>
          <w:tcPr>
            <w:tcW w:w="1079" w:type="dxa"/>
            <w:noWrap/>
            <w:hideMark/>
          </w:tcPr>
          <w:p w:rsidR="007F1AFA" w:rsidRPr="007F1AFA" w:rsidRDefault="007F1AFA" w:rsidP="007F1AFA">
            <w:pPr>
              <w:rPr>
                <w:sz w:val="20"/>
                <w:szCs w:val="20"/>
              </w:rPr>
            </w:pPr>
            <w:r w:rsidRPr="007F1AFA">
              <w:rPr>
                <w:sz w:val="20"/>
                <w:szCs w:val="20"/>
              </w:rPr>
              <w:t>.0418157</w:t>
            </w:r>
          </w:p>
        </w:tc>
        <w:tc>
          <w:tcPr>
            <w:tcW w:w="823" w:type="dxa"/>
            <w:noWrap/>
            <w:hideMark/>
          </w:tcPr>
          <w:p w:rsidR="007F1AFA" w:rsidRPr="007F1AFA" w:rsidRDefault="007F1AFA" w:rsidP="007F1AFA">
            <w:pPr>
              <w:rPr>
                <w:sz w:val="20"/>
                <w:szCs w:val="20"/>
              </w:rPr>
            </w:pPr>
            <w:r w:rsidRPr="007F1AFA">
              <w:rPr>
                <w:sz w:val="20"/>
                <w:szCs w:val="20"/>
              </w:rPr>
              <w:t>996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Latin America</w:t>
            </w:r>
          </w:p>
        </w:tc>
        <w:tc>
          <w:tcPr>
            <w:tcW w:w="1140" w:type="dxa"/>
            <w:noWrap/>
            <w:hideMark/>
          </w:tcPr>
          <w:p w:rsidR="007F1AFA" w:rsidRPr="007F1AFA" w:rsidRDefault="007F1AFA" w:rsidP="007F1AFA">
            <w:pPr>
              <w:rPr>
                <w:sz w:val="20"/>
                <w:szCs w:val="20"/>
              </w:rPr>
            </w:pPr>
            <w:r w:rsidRPr="007F1AFA">
              <w:rPr>
                <w:sz w:val="20"/>
                <w:szCs w:val="20"/>
              </w:rPr>
              <w:t>.0326054</w:t>
            </w:r>
          </w:p>
        </w:tc>
        <w:tc>
          <w:tcPr>
            <w:tcW w:w="1079" w:type="dxa"/>
            <w:noWrap/>
            <w:hideMark/>
          </w:tcPr>
          <w:p w:rsidR="007F1AFA" w:rsidRPr="007F1AFA" w:rsidRDefault="007F1AFA" w:rsidP="007F1AFA">
            <w:pPr>
              <w:rPr>
                <w:sz w:val="20"/>
                <w:szCs w:val="20"/>
              </w:rPr>
            </w:pPr>
            <w:r w:rsidRPr="007F1AFA">
              <w:rPr>
                <w:sz w:val="20"/>
                <w:szCs w:val="20"/>
              </w:rPr>
              <w:t>.0449046</w:t>
            </w:r>
          </w:p>
        </w:tc>
        <w:tc>
          <w:tcPr>
            <w:tcW w:w="823" w:type="dxa"/>
            <w:noWrap/>
            <w:hideMark/>
          </w:tcPr>
          <w:p w:rsidR="007F1AFA" w:rsidRPr="007F1AFA" w:rsidRDefault="007F1AFA" w:rsidP="007F1AFA">
            <w:pPr>
              <w:rPr>
                <w:sz w:val="20"/>
                <w:szCs w:val="20"/>
              </w:rPr>
            </w:pPr>
            <w:r w:rsidRPr="007F1AFA">
              <w:rPr>
                <w:sz w:val="20"/>
                <w:szCs w:val="20"/>
              </w:rPr>
              <w:t>436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Japan</w:t>
            </w:r>
          </w:p>
        </w:tc>
        <w:tc>
          <w:tcPr>
            <w:tcW w:w="1140" w:type="dxa"/>
            <w:noWrap/>
            <w:hideMark/>
          </w:tcPr>
          <w:p w:rsidR="007F1AFA" w:rsidRPr="007F1AFA" w:rsidRDefault="007F1AFA" w:rsidP="007F1AFA">
            <w:pPr>
              <w:rPr>
                <w:sz w:val="20"/>
                <w:szCs w:val="20"/>
              </w:rPr>
            </w:pPr>
            <w:r w:rsidRPr="007F1AFA">
              <w:rPr>
                <w:sz w:val="20"/>
                <w:szCs w:val="20"/>
              </w:rPr>
              <w:t>.0122891</w:t>
            </w:r>
          </w:p>
        </w:tc>
        <w:tc>
          <w:tcPr>
            <w:tcW w:w="1079" w:type="dxa"/>
            <w:noWrap/>
            <w:hideMark/>
          </w:tcPr>
          <w:p w:rsidR="007F1AFA" w:rsidRPr="007F1AFA" w:rsidRDefault="007F1AFA" w:rsidP="007F1AFA">
            <w:pPr>
              <w:rPr>
                <w:sz w:val="20"/>
                <w:szCs w:val="20"/>
              </w:rPr>
            </w:pPr>
            <w:r w:rsidRPr="007F1AFA">
              <w:rPr>
                <w:sz w:val="20"/>
                <w:szCs w:val="20"/>
              </w:rPr>
              <w:t>.000232</w:t>
            </w:r>
          </w:p>
        </w:tc>
        <w:tc>
          <w:tcPr>
            <w:tcW w:w="823" w:type="dxa"/>
            <w:noWrap/>
            <w:hideMark/>
          </w:tcPr>
          <w:p w:rsidR="007F1AFA" w:rsidRPr="007F1AFA" w:rsidRDefault="007F1AFA" w:rsidP="007F1AFA">
            <w:pPr>
              <w:rPr>
                <w:sz w:val="20"/>
                <w:szCs w:val="20"/>
              </w:rPr>
            </w:pPr>
            <w:r w:rsidRPr="007F1AFA">
              <w:rPr>
                <w:sz w:val="20"/>
                <w:szCs w:val="20"/>
              </w:rPr>
              <w:t>587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Developing Asia</w:t>
            </w:r>
          </w:p>
        </w:tc>
        <w:tc>
          <w:tcPr>
            <w:tcW w:w="1140" w:type="dxa"/>
            <w:noWrap/>
            <w:hideMark/>
          </w:tcPr>
          <w:p w:rsidR="007F1AFA" w:rsidRPr="007F1AFA" w:rsidRDefault="007F1AFA" w:rsidP="007F1AFA">
            <w:pPr>
              <w:rPr>
                <w:sz w:val="20"/>
                <w:szCs w:val="20"/>
              </w:rPr>
            </w:pPr>
            <w:r w:rsidRPr="007F1AFA">
              <w:rPr>
                <w:sz w:val="20"/>
                <w:szCs w:val="20"/>
              </w:rPr>
              <w:t>.0456248</w:t>
            </w:r>
          </w:p>
        </w:tc>
        <w:tc>
          <w:tcPr>
            <w:tcW w:w="1079" w:type="dxa"/>
            <w:noWrap/>
            <w:hideMark/>
          </w:tcPr>
          <w:p w:rsidR="007F1AFA" w:rsidRPr="007F1AFA" w:rsidRDefault="007F1AFA" w:rsidP="007F1AFA">
            <w:pPr>
              <w:rPr>
                <w:sz w:val="20"/>
                <w:szCs w:val="20"/>
              </w:rPr>
            </w:pPr>
            <w:r w:rsidRPr="007F1AFA">
              <w:rPr>
                <w:sz w:val="20"/>
                <w:szCs w:val="20"/>
              </w:rPr>
              <w:t>.0330205</w:t>
            </w:r>
          </w:p>
        </w:tc>
        <w:tc>
          <w:tcPr>
            <w:tcW w:w="823" w:type="dxa"/>
            <w:noWrap/>
            <w:hideMark/>
          </w:tcPr>
          <w:p w:rsidR="007F1AFA" w:rsidRPr="007F1AFA" w:rsidRDefault="007F1AFA" w:rsidP="007F1AFA">
            <w:pPr>
              <w:rPr>
                <w:sz w:val="20"/>
                <w:szCs w:val="20"/>
              </w:rPr>
            </w:pPr>
            <w:r w:rsidRPr="007F1AFA">
              <w:rPr>
                <w:sz w:val="20"/>
                <w:szCs w:val="20"/>
              </w:rPr>
              <w:t>500</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United States</w:t>
            </w:r>
          </w:p>
        </w:tc>
        <w:tc>
          <w:tcPr>
            <w:tcW w:w="1140" w:type="dxa"/>
            <w:noWrap/>
            <w:hideMark/>
          </w:tcPr>
          <w:p w:rsidR="007F1AFA" w:rsidRPr="007F1AFA" w:rsidRDefault="007F1AFA" w:rsidP="007F1AFA">
            <w:pPr>
              <w:rPr>
                <w:sz w:val="20"/>
                <w:szCs w:val="20"/>
              </w:rPr>
            </w:pPr>
            <w:r w:rsidRPr="007F1AFA">
              <w:rPr>
                <w:sz w:val="20"/>
                <w:szCs w:val="20"/>
              </w:rPr>
              <w:t>.0215109</w:t>
            </w:r>
          </w:p>
        </w:tc>
        <w:tc>
          <w:tcPr>
            <w:tcW w:w="1079" w:type="dxa"/>
            <w:noWrap/>
            <w:hideMark/>
          </w:tcPr>
          <w:p w:rsidR="007F1AFA" w:rsidRPr="007F1AFA" w:rsidRDefault="007F1AFA" w:rsidP="007F1AFA">
            <w:pPr>
              <w:rPr>
                <w:sz w:val="20"/>
                <w:szCs w:val="20"/>
              </w:rPr>
            </w:pPr>
            <w:r w:rsidRPr="007F1AFA">
              <w:rPr>
                <w:sz w:val="20"/>
                <w:szCs w:val="20"/>
              </w:rPr>
              <w:t>.0004091</w:t>
            </w:r>
          </w:p>
        </w:tc>
        <w:tc>
          <w:tcPr>
            <w:tcW w:w="823" w:type="dxa"/>
            <w:noWrap/>
            <w:hideMark/>
          </w:tcPr>
          <w:p w:rsidR="007F1AFA" w:rsidRPr="007F1AFA" w:rsidRDefault="007F1AFA" w:rsidP="007F1AFA">
            <w:pPr>
              <w:rPr>
                <w:sz w:val="20"/>
                <w:szCs w:val="20"/>
              </w:rPr>
            </w:pPr>
            <w:r w:rsidRPr="007F1AFA">
              <w:rPr>
                <w:sz w:val="20"/>
                <w:szCs w:val="20"/>
              </w:rPr>
              <w:t>8311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(OECD)</w:t>
            </w:r>
          </w:p>
        </w:tc>
        <w:tc>
          <w:tcPr>
            <w:tcW w:w="1140" w:type="dxa"/>
            <w:noWrap/>
            <w:hideMark/>
          </w:tcPr>
          <w:p w:rsidR="007F1AFA" w:rsidRPr="007F1AFA" w:rsidRDefault="007F1AFA" w:rsidP="007F1AFA">
            <w:pPr>
              <w:rPr>
                <w:sz w:val="20"/>
                <w:szCs w:val="20"/>
              </w:rPr>
            </w:pPr>
            <w:r w:rsidRPr="007F1AFA">
              <w:rPr>
                <w:sz w:val="20"/>
                <w:szCs w:val="20"/>
              </w:rPr>
              <w:t>.027681</w:t>
            </w:r>
          </w:p>
        </w:tc>
        <w:tc>
          <w:tcPr>
            <w:tcW w:w="1079" w:type="dxa"/>
            <w:noWrap/>
            <w:hideMark/>
          </w:tcPr>
          <w:p w:rsidR="007F1AFA" w:rsidRPr="007F1AFA" w:rsidRDefault="007F1AFA" w:rsidP="007F1AFA">
            <w:pPr>
              <w:rPr>
                <w:sz w:val="20"/>
                <w:szCs w:val="20"/>
              </w:rPr>
            </w:pPr>
            <w:r w:rsidRPr="007F1AFA">
              <w:rPr>
                <w:sz w:val="20"/>
                <w:szCs w:val="20"/>
              </w:rPr>
              <w:t>.015942</w:t>
            </w:r>
          </w:p>
        </w:tc>
        <w:tc>
          <w:tcPr>
            <w:tcW w:w="823" w:type="dxa"/>
            <w:noWrap/>
            <w:hideMark/>
          </w:tcPr>
          <w:p w:rsidR="007F1AFA" w:rsidRPr="007F1AFA" w:rsidRDefault="007F1AFA" w:rsidP="007F1AFA">
            <w:pPr>
              <w:rPr>
                <w:sz w:val="20"/>
                <w:szCs w:val="20"/>
              </w:rPr>
            </w:pPr>
            <w:r w:rsidRPr="007F1AFA">
              <w:rPr>
                <w:sz w:val="20"/>
                <w:szCs w:val="20"/>
              </w:rPr>
              <w:t>686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(non-OECD)</w:t>
            </w:r>
          </w:p>
        </w:tc>
        <w:tc>
          <w:tcPr>
            <w:tcW w:w="1140" w:type="dxa"/>
            <w:noWrap/>
            <w:hideMark/>
          </w:tcPr>
          <w:p w:rsidR="007F1AFA" w:rsidRPr="007F1AFA" w:rsidRDefault="007F1AFA" w:rsidP="007F1AFA">
            <w:pPr>
              <w:rPr>
                <w:sz w:val="20"/>
                <w:szCs w:val="20"/>
              </w:rPr>
            </w:pPr>
            <w:r w:rsidRPr="007F1AFA">
              <w:rPr>
                <w:sz w:val="20"/>
                <w:szCs w:val="20"/>
              </w:rPr>
              <w:t>.0643862</w:t>
            </w:r>
          </w:p>
        </w:tc>
        <w:tc>
          <w:tcPr>
            <w:tcW w:w="1079" w:type="dxa"/>
            <w:noWrap/>
            <w:hideMark/>
          </w:tcPr>
          <w:p w:rsidR="007F1AFA" w:rsidRPr="007F1AFA" w:rsidRDefault="007F1AFA" w:rsidP="007F1AFA">
            <w:pPr>
              <w:rPr>
                <w:sz w:val="20"/>
                <w:szCs w:val="20"/>
              </w:rPr>
            </w:pPr>
            <w:r w:rsidRPr="007F1AFA">
              <w:rPr>
                <w:sz w:val="20"/>
                <w:szCs w:val="20"/>
              </w:rPr>
              <w:t>.0476887</w:t>
            </w:r>
          </w:p>
        </w:tc>
        <w:tc>
          <w:tcPr>
            <w:tcW w:w="823" w:type="dxa"/>
            <w:noWrap/>
            <w:hideMark/>
          </w:tcPr>
          <w:p w:rsidR="007F1AFA" w:rsidRPr="007F1AFA" w:rsidRDefault="007F1AFA" w:rsidP="007F1AFA">
            <w:pPr>
              <w:rPr>
                <w:sz w:val="20"/>
                <w:szCs w:val="20"/>
              </w:rPr>
            </w:pPr>
            <w:r w:rsidRPr="007F1AFA">
              <w:rPr>
                <w:sz w:val="20"/>
                <w:szCs w:val="20"/>
              </w:rPr>
              <w:t>689</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Total</w:t>
            </w:r>
          </w:p>
        </w:tc>
        <w:tc>
          <w:tcPr>
            <w:tcW w:w="1140" w:type="dxa"/>
            <w:noWrap/>
            <w:hideMark/>
          </w:tcPr>
          <w:p w:rsidR="007F1AFA" w:rsidRPr="007F1AFA" w:rsidRDefault="007F1AFA" w:rsidP="007F1AFA">
            <w:pPr>
              <w:rPr>
                <w:sz w:val="20"/>
                <w:szCs w:val="20"/>
              </w:rPr>
            </w:pPr>
            <w:r w:rsidRPr="007F1AFA">
              <w:rPr>
                <w:sz w:val="20"/>
                <w:szCs w:val="20"/>
              </w:rPr>
              <w:t>.0200194</w:t>
            </w:r>
          </w:p>
        </w:tc>
        <w:tc>
          <w:tcPr>
            <w:tcW w:w="1079" w:type="dxa"/>
            <w:noWrap/>
            <w:hideMark/>
          </w:tcPr>
          <w:p w:rsidR="007F1AFA" w:rsidRPr="007F1AFA" w:rsidRDefault="007F1AFA" w:rsidP="007F1AFA">
            <w:pPr>
              <w:rPr>
                <w:sz w:val="20"/>
                <w:szCs w:val="20"/>
              </w:rPr>
            </w:pPr>
            <w:r w:rsidRPr="007F1AFA">
              <w:rPr>
                <w:sz w:val="20"/>
                <w:szCs w:val="20"/>
              </w:rPr>
              <w:t>.020886</w:t>
            </w:r>
          </w:p>
        </w:tc>
        <w:tc>
          <w:tcPr>
            <w:tcW w:w="823" w:type="dxa"/>
            <w:noWrap/>
            <w:hideMark/>
          </w:tcPr>
          <w:p w:rsidR="007F1AFA" w:rsidRPr="007F1AFA" w:rsidRDefault="007F1AFA" w:rsidP="007F1AFA">
            <w:pPr>
              <w:rPr>
                <w:sz w:val="20"/>
                <w:szCs w:val="20"/>
              </w:rPr>
            </w:pPr>
            <w:r w:rsidRPr="007F1AFA">
              <w:rPr>
                <w:sz w:val="20"/>
                <w:szCs w:val="20"/>
              </w:rPr>
              <w:t>15673</w:t>
            </w: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NSFR</w:t>
            </w: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r w:rsidRPr="007F1AFA">
              <w:rPr>
                <w:sz w:val="20"/>
                <w:szCs w:val="20"/>
              </w:rPr>
              <w:t>mean</w:t>
            </w:r>
          </w:p>
        </w:tc>
        <w:tc>
          <w:tcPr>
            <w:tcW w:w="1079" w:type="dxa"/>
            <w:noWrap/>
            <w:hideMark/>
          </w:tcPr>
          <w:p w:rsidR="007F1AFA" w:rsidRPr="007F1AFA" w:rsidRDefault="007F1AFA" w:rsidP="007F1AFA">
            <w:pPr>
              <w:rPr>
                <w:sz w:val="20"/>
                <w:szCs w:val="20"/>
              </w:rPr>
            </w:pPr>
            <w:r w:rsidRPr="007F1AFA">
              <w:rPr>
                <w:sz w:val="20"/>
                <w:szCs w:val="20"/>
              </w:rPr>
              <w:t>sd</w:t>
            </w:r>
          </w:p>
        </w:tc>
        <w:tc>
          <w:tcPr>
            <w:tcW w:w="823" w:type="dxa"/>
            <w:noWrap/>
            <w:hideMark/>
          </w:tcPr>
          <w:p w:rsidR="007F1AFA" w:rsidRPr="007F1AFA" w:rsidRDefault="007F1AFA" w:rsidP="007F1AFA">
            <w:pPr>
              <w:rPr>
                <w:sz w:val="20"/>
                <w:szCs w:val="20"/>
              </w:rPr>
            </w:pPr>
            <w:r w:rsidRPr="007F1AFA">
              <w:rPr>
                <w:sz w:val="20"/>
                <w:szCs w:val="20"/>
              </w:rPr>
              <w:t>count</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Core</w:t>
            </w:r>
          </w:p>
        </w:tc>
        <w:tc>
          <w:tcPr>
            <w:tcW w:w="1140" w:type="dxa"/>
            <w:noWrap/>
            <w:hideMark/>
          </w:tcPr>
          <w:p w:rsidR="007F1AFA" w:rsidRPr="007F1AFA" w:rsidRDefault="007F1AFA" w:rsidP="007F1AFA">
            <w:pPr>
              <w:rPr>
                <w:sz w:val="20"/>
                <w:szCs w:val="20"/>
              </w:rPr>
            </w:pPr>
            <w:r w:rsidRPr="007F1AFA">
              <w:rPr>
                <w:sz w:val="20"/>
                <w:szCs w:val="20"/>
              </w:rPr>
              <w:t>.7610826</w:t>
            </w:r>
          </w:p>
        </w:tc>
        <w:tc>
          <w:tcPr>
            <w:tcW w:w="1079" w:type="dxa"/>
            <w:noWrap/>
            <w:hideMark/>
          </w:tcPr>
          <w:p w:rsidR="007F1AFA" w:rsidRPr="007F1AFA" w:rsidRDefault="007F1AFA" w:rsidP="007F1AFA">
            <w:pPr>
              <w:rPr>
                <w:sz w:val="20"/>
                <w:szCs w:val="20"/>
              </w:rPr>
            </w:pPr>
            <w:r w:rsidRPr="007F1AFA">
              <w:rPr>
                <w:sz w:val="20"/>
                <w:szCs w:val="20"/>
              </w:rPr>
              <w:t>.5583812</w:t>
            </w:r>
          </w:p>
        </w:tc>
        <w:tc>
          <w:tcPr>
            <w:tcW w:w="823" w:type="dxa"/>
            <w:noWrap/>
            <w:hideMark/>
          </w:tcPr>
          <w:p w:rsidR="007F1AFA" w:rsidRPr="007F1AFA" w:rsidRDefault="007F1AFA" w:rsidP="007F1AFA">
            <w:pPr>
              <w:rPr>
                <w:sz w:val="20"/>
                <w:szCs w:val="20"/>
              </w:rPr>
            </w:pPr>
            <w:r w:rsidRPr="007F1AFA">
              <w:rPr>
                <w:sz w:val="20"/>
                <w:szCs w:val="20"/>
              </w:rPr>
              <w:t>2611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Periphery</w:t>
            </w:r>
          </w:p>
        </w:tc>
        <w:tc>
          <w:tcPr>
            <w:tcW w:w="1140" w:type="dxa"/>
            <w:noWrap/>
            <w:hideMark/>
          </w:tcPr>
          <w:p w:rsidR="007F1AFA" w:rsidRPr="007F1AFA" w:rsidRDefault="007F1AFA" w:rsidP="007F1AFA">
            <w:pPr>
              <w:rPr>
                <w:sz w:val="20"/>
                <w:szCs w:val="20"/>
              </w:rPr>
            </w:pPr>
            <w:r w:rsidRPr="007F1AFA">
              <w:rPr>
                <w:sz w:val="20"/>
                <w:szCs w:val="20"/>
              </w:rPr>
              <w:t>.8982984</w:t>
            </w:r>
          </w:p>
        </w:tc>
        <w:tc>
          <w:tcPr>
            <w:tcW w:w="1079" w:type="dxa"/>
            <w:noWrap/>
            <w:hideMark/>
          </w:tcPr>
          <w:p w:rsidR="007F1AFA" w:rsidRPr="007F1AFA" w:rsidRDefault="007F1AFA" w:rsidP="007F1AFA">
            <w:pPr>
              <w:rPr>
                <w:sz w:val="20"/>
                <w:szCs w:val="20"/>
              </w:rPr>
            </w:pPr>
            <w:r w:rsidRPr="007F1AFA">
              <w:rPr>
                <w:sz w:val="20"/>
                <w:szCs w:val="20"/>
              </w:rPr>
              <w:t>.3998646</w:t>
            </w:r>
          </w:p>
        </w:tc>
        <w:tc>
          <w:tcPr>
            <w:tcW w:w="823" w:type="dxa"/>
            <w:noWrap/>
            <w:hideMark/>
          </w:tcPr>
          <w:p w:rsidR="007F1AFA" w:rsidRPr="007F1AFA" w:rsidRDefault="007F1AFA" w:rsidP="007F1AFA">
            <w:pPr>
              <w:rPr>
                <w:sz w:val="20"/>
                <w:szCs w:val="20"/>
              </w:rPr>
            </w:pPr>
            <w:r w:rsidRPr="007F1AFA">
              <w:rPr>
                <w:sz w:val="20"/>
                <w:szCs w:val="20"/>
              </w:rPr>
              <w:t>857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Eastern &amp; Other Europe</w:t>
            </w:r>
          </w:p>
        </w:tc>
        <w:tc>
          <w:tcPr>
            <w:tcW w:w="1140" w:type="dxa"/>
            <w:noWrap/>
            <w:hideMark/>
          </w:tcPr>
          <w:p w:rsidR="007F1AFA" w:rsidRPr="007F1AFA" w:rsidRDefault="007F1AFA" w:rsidP="007F1AFA">
            <w:pPr>
              <w:rPr>
                <w:sz w:val="20"/>
                <w:szCs w:val="20"/>
              </w:rPr>
            </w:pPr>
            <w:r w:rsidRPr="007F1AFA">
              <w:rPr>
                <w:sz w:val="20"/>
                <w:szCs w:val="20"/>
              </w:rPr>
              <w:t>1.050263</w:t>
            </w:r>
          </w:p>
        </w:tc>
        <w:tc>
          <w:tcPr>
            <w:tcW w:w="1079" w:type="dxa"/>
            <w:noWrap/>
            <w:hideMark/>
          </w:tcPr>
          <w:p w:rsidR="007F1AFA" w:rsidRPr="007F1AFA" w:rsidRDefault="007F1AFA" w:rsidP="007F1AFA">
            <w:pPr>
              <w:rPr>
                <w:sz w:val="20"/>
                <w:szCs w:val="20"/>
              </w:rPr>
            </w:pPr>
            <w:r w:rsidRPr="007F1AFA">
              <w:rPr>
                <w:sz w:val="20"/>
                <w:szCs w:val="20"/>
              </w:rPr>
              <w:t>.408758</w:t>
            </w:r>
          </w:p>
        </w:tc>
        <w:tc>
          <w:tcPr>
            <w:tcW w:w="823" w:type="dxa"/>
            <w:noWrap/>
            <w:hideMark/>
          </w:tcPr>
          <w:p w:rsidR="007F1AFA" w:rsidRPr="007F1AFA" w:rsidRDefault="007F1AFA" w:rsidP="007F1AFA">
            <w:pPr>
              <w:rPr>
                <w:sz w:val="20"/>
                <w:szCs w:val="20"/>
              </w:rPr>
            </w:pPr>
            <w:r w:rsidRPr="007F1AFA">
              <w:rPr>
                <w:sz w:val="20"/>
                <w:szCs w:val="20"/>
              </w:rPr>
              <w:t>996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Latin America</w:t>
            </w:r>
          </w:p>
        </w:tc>
        <w:tc>
          <w:tcPr>
            <w:tcW w:w="1140" w:type="dxa"/>
            <w:noWrap/>
            <w:hideMark/>
          </w:tcPr>
          <w:p w:rsidR="007F1AFA" w:rsidRPr="007F1AFA" w:rsidRDefault="007F1AFA" w:rsidP="007F1AFA">
            <w:pPr>
              <w:rPr>
                <w:sz w:val="20"/>
                <w:szCs w:val="20"/>
              </w:rPr>
            </w:pPr>
            <w:r w:rsidRPr="007F1AFA">
              <w:rPr>
                <w:sz w:val="20"/>
                <w:szCs w:val="20"/>
              </w:rPr>
              <w:t>1.067772</w:t>
            </w:r>
          </w:p>
        </w:tc>
        <w:tc>
          <w:tcPr>
            <w:tcW w:w="1079" w:type="dxa"/>
            <w:noWrap/>
            <w:hideMark/>
          </w:tcPr>
          <w:p w:rsidR="007F1AFA" w:rsidRPr="007F1AFA" w:rsidRDefault="007F1AFA" w:rsidP="007F1AFA">
            <w:pPr>
              <w:rPr>
                <w:sz w:val="20"/>
                <w:szCs w:val="20"/>
              </w:rPr>
            </w:pPr>
            <w:r w:rsidRPr="007F1AFA">
              <w:rPr>
                <w:sz w:val="20"/>
                <w:szCs w:val="20"/>
              </w:rPr>
              <w:t>.5466903</w:t>
            </w:r>
          </w:p>
        </w:tc>
        <w:tc>
          <w:tcPr>
            <w:tcW w:w="823" w:type="dxa"/>
            <w:noWrap/>
            <w:hideMark/>
          </w:tcPr>
          <w:p w:rsidR="007F1AFA" w:rsidRPr="007F1AFA" w:rsidRDefault="007F1AFA" w:rsidP="007F1AFA">
            <w:pPr>
              <w:rPr>
                <w:sz w:val="20"/>
                <w:szCs w:val="20"/>
              </w:rPr>
            </w:pPr>
            <w:r w:rsidRPr="007F1AFA">
              <w:rPr>
                <w:sz w:val="20"/>
                <w:szCs w:val="20"/>
              </w:rPr>
              <w:t>436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Japan</w:t>
            </w:r>
          </w:p>
        </w:tc>
        <w:tc>
          <w:tcPr>
            <w:tcW w:w="1140" w:type="dxa"/>
            <w:noWrap/>
            <w:hideMark/>
          </w:tcPr>
          <w:p w:rsidR="007F1AFA" w:rsidRPr="007F1AFA" w:rsidRDefault="007F1AFA" w:rsidP="007F1AFA">
            <w:pPr>
              <w:rPr>
                <w:sz w:val="20"/>
                <w:szCs w:val="20"/>
              </w:rPr>
            </w:pPr>
            <w:r w:rsidRPr="007F1AFA">
              <w:rPr>
                <w:sz w:val="20"/>
                <w:szCs w:val="20"/>
              </w:rPr>
              <w:t>.9211721</w:t>
            </w:r>
          </w:p>
        </w:tc>
        <w:tc>
          <w:tcPr>
            <w:tcW w:w="1079" w:type="dxa"/>
            <w:noWrap/>
            <w:hideMark/>
          </w:tcPr>
          <w:p w:rsidR="007F1AFA" w:rsidRPr="007F1AFA" w:rsidRDefault="007F1AFA" w:rsidP="007F1AFA">
            <w:pPr>
              <w:rPr>
                <w:sz w:val="20"/>
                <w:szCs w:val="20"/>
              </w:rPr>
            </w:pPr>
            <w:r w:rsidRPr="007F1AFA">
              <w:rPr>
                <w:sz w:val="20"/>
                <w:szCs w:val="20"/>
              </w:rPr>
              <w:t>.1413169</w:t>
            </w:r>
          </w:p>
        </w:tc>
        <w:tc>
          <w:tcPr>
            <w:tcW w:w="823" w:type="dxa"/>
            <w:noWrap/>
            <w:hideMark/>
          </w:tcPr>
          <w:p w:rsidR="007F1AFA" w:rsidRPr="007F1AFA" w:rsidRDefault="007F1AFA" w:rsidP="007F1AFA">
            <w:pPr>
              <w:rPr>
                <w:sz w:val="20"/>
                <w:szCs w:val="20"/>
              </w:rPr>
            </w:pPr>
            <w:r w:rsidRPr="007F1AFA">
              <w:rPr>
                <w:sz w:val="20"/>
                <w:szCs w:val="20"/>
              </w:rPr>
              <w:t>587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Developing Asia</w:t>
            </w:r>
          </w:p>
        </w:tc>
        <w:tc>
          <w:tcPr>
            <w:tcW w:w="1140" w:type="dxa"/>
            <w:noWrap/>
            <w:hideMark/>
          </w:tcPr>
          <w:p w:rsidR="007F1AFA" w:rsidRPr="007F1AFA" w:rsidRDefault="007F1AFA" w:rsidP="007F1AFA">
            <w:pPr>
              <w:rPr>
                <w:sz w:val="20"/>
                <w:szCs w:val="20"/>
              </w:rPr>
            </w:pPr>
            <w:r w:rsidRPr="007F1AFA">
              <w:rPr>
                <w:sz w:val="20"/>
                <w:szCs w:val="20"/>
              </w:rPr>
              <w:t>.9942192</w:t>
            </w:r>
          </w:p>
        </w:tc>
        <w:tc>
          <w:tcPr>
            <w:tcW w:w="1079" w:type="dxa"/>
            <w:noWrap/>
            <w:hideMark/>
          </w:tcPr>
          <w:p w:rsidR="007F1AFA" w:rsidRPr="007F1AFA" w:rsidRDefault="007F1AFA" w:rsidP="007F1AFA">
            <w:pPr>
              <w:rPr>
                <w:sz w:val="20"/>
                <w:szCs w:val="20"/>
              </w:rPr>
            </w:pPr>
            <w:r w:rsidRPr="007F1AFA">
              <w:rPr>
                <w:sz w:val="20"/>
                <w:szCs w:val="20"/>
              </w:rPr>
              <w:t>.2572209</w:t>
            </w:r>
          </w:p>
        </w:tc>
        <w:tc>
          <w:tcPr>
            <w:tcW w:w="823" w:type="dxa"/>
            <w:noWrap/>
            <w:hideMark/>
          </w:tcPr>
          <w:p w:rsidR="007F1AFA" w:rsidRPr="007F1AFA" w:rsidRDefault="007F1AFA" w:rsidP="007F1AFA">
            <w:pPr>
              <w:rPr>
                <w:sz w:val="20"/>
                <w:szCs w:val="20"/>
              </w:rPr>
            </w:pPr>
            <w:r w:rsidRPr="007F1AFA">
              <w:rPr>
                <w:sz w:val="20"/>
                <w:szCs w:val="20"/>
              </w:rPr>
              <w:t>500</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United States</w:t>
            </w:r>
          </w:p>
        </w:tc>
        <w:tc>
          <w:tcPr>
            <w:tcW w:w="1140" w:type="dxa"/>
            <w:noWrap/>
            <w:hideMark/>
          </w:tcPr>
          <w:p w:rsidR="007F1AFA" w:rsidRPr="007F1AFA" w:rsidRDefault="007F1AFA" w:rsidP="007F1AFA">
            <w:pPr>
              <w:rPr>
                <w:sz w:val="20"/>
                <w:szCs w:val="20"/>
              </w:rPr>
            </w:pPr>
            <w:r w:rsidRPr="007F1AFA">
              <w:rPr>
                <w:sz w:val="20"/>
                <w:szCs w:val="20"/>
              </w:rPr>
              <w:t>.8855665</w:t>
            </w:r>
          </w:p>
        </w:tc>
        <w:tc>
          <w:tcPr>
            <w:tcW w:w="1079" w:type="dxa"/>
            <w:noWrap/>
            <w:hideMark/>
          </w:tcPr>
          <w:p w:rsidR="007F1AFA" w:rsidRPr="007F1AFA" w:rsidRDefault="007F1AFA" w:rsidP="007F1AFA">
            <w:pPr>
              <w:rPr>
                <w:sz w:val="20"/>
                <w:szCs w:val="20"/>
              </w:rPr>
            </w:pPr>
            <w:r w:rsidRPr="007F1AFA">
              <w:rPr>
                <w:sz w:val="20"/>
                <w:szCs w:val="20"/>
              </w:rPr>
              <w:t>.3097704</w:t>
            </w:r>
          </w:p>
        </w:tc>
        <w:tc>
          <w:tcPr>
            <w:tcW w:w="823" w:type="dxa"/>
            <w:noWrap/>
            <w:hideMark/>
          </w:tcPr>
          <w:p w:rsidR="007F1AFA" w:rsidRPr="007F1AFA" w:rsidRDefault="007F1AFA" w:rsidP="007F1AFA">
            <w:pPr>
              <w:rPr>
                <w:sz w:val="20"/>
                <w:szCs w:val="20"/>
              </w:rPr>
            </w:pPr>
            <w:r w:rsidRPr="007F1AFA">
              <w:rPr>
                <w:sz w:val="20"/>
                <w:szCs w:val="20"/>
              </w:rPr>
              <w:t>8311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(OECD)</w:t>
            </w:r>
          </w:p>
        </w:tc>
        <w:tc>
          <w:tcPr>
            <w:tcW w:w="1140" w:type="dxa"/>
            <w:noWrap/>
            <w:hideMark/>
          </w:tcPr>
          <w:p w:rsidR="007F1AFA" w:rsidRPr="007F1AFA" w:rsidRDefault="007F1AFA" w:rsidP="007F1AFA">
            <w:pPr>
              <w:rPr>
                <w:sz w:val="20"/>
                <w:szCs w:val="20"/>
              </w:rPr>
            </w:pPr>
            <w:r w:rsidRPr="007F1AFA">
              <w:rPr>
                <w:sz w:val="20"/>
                <w:szCs w:val="20"/>
              </w:rPr>
              <w:t>1.083995</w:t>
            </w:r>
          </w:p>
        </w:tc>
        <w:tc>
          <w:tcPr>
            <w:tcW w:w="1079" w:type="dxa"/>
            <w:noWrap/>
            <w:hideMark/>
          </w:tcPr>
          <w:p w:rsidR="007F1AFA" w:rsidRPr="007F1AFA" w:rsidRDefault="007F1AFA" w:rsidP="007F1AFA">
            <w:pPr>
              <w:rPr>
                <w:sz w:val="20"/>
                <w:szCs w:val="20"/>
              </w:rPr>
            </w:pPr>
            <w:r w:rsidRPr="007F1AFA">
              <w:rPr>
                <w:sz w:val="20"/>
                <w:szCs w:val="20"/>
              </w:rPr>
              <w:t>.592376</w:t>
            </w:r>
          </w:p>
        </w:tc>
        <w:tc>
          <w:tcPr>
            <w:tcW w:w="823" w:type="dxa"/>
            <w:noWrap/>
            <w:hideMark/>
          </w:tcPr>
          <w:p w:rsidR="007F1AFA" w:rsidRPr="007F1AFA" w:rsidRDefault="007F1AFA" w:rsidP="007F1AFA">
            <w:pPr>
              <w:rPr>
                <w:sz w:val="20"/>
                <w:szCs w:val="20"/>
              </w:rPr>
            </w:pPr>
            <w:r w:rsidRPr="007F1AFA">
              <w:rPr>
                <w:sz w:val="20"/>
                <w:szCs w:val="20"/>
              </w:rPr>
              <w:t>686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(non-OECD)</w:t>
            </w:r>
          </w:p>
        </w:tc>
        <w:tc>
          <w:tcPr>
            <w:tcW w:w="1140" w:type="dxa"/>
            <w:noWrap/>
            <w:hideMark/>
          </w:tcPr>
          <w:p w:rsidR="007F1AFA" w:rsidRPr="007F1AFA" w:rsidRDefault="007F1AFA" w:rsidP="007F1AFA">
            <w:pPr>
              <w:rPr>
                <w:sz w:val="20"/>
                <w:szCs w:val="20"/>
              </w:rPr>
            </w:pPr>
            <w:r w:rsidRPr="007F1AFA">
              <w:rPr>
                <w:sz w:val="20"/>
                <w:szCs w:val="20"/>
              </w:rPr>
              <w:t>1.241546</w:t>
            </w:r>
          </w:p>
        </w:tc>
        <w:tc>
          <w:tcPr>
            <w:tcW w:w="1079" w:type="dxa"/>
            <w:noWrap/>
            <w:hideMark/>
          </w:tcPr>
          <w:p w:rsidR="007F1AFA" w:rsidRPr="007F1AFA" w:rsidRDefault="007F1AFA" w:rsidP="007F1AFA">
            <w:pPr>
              <w:rPr>
                <w:sz w:val="20"/>
                <w:szCs w:val="20"/>
              </w:rPr>
            </w:pPr>
            <w:r w:rsidRPr="007F1AFA">
              <w:rPr>
                <w:sz w:val="20"/>
                <w:szCs w:val="20"/>
              </w:rPr>
              <w:t>.6266092</w:t>
            </w:r>
          </w:p>
        </w:tc>
        <w:tc>
          <w:tcPr>
            <w:tcW w:w="823" w:type="dxa"/>
            <w:noWrap/>
            <w:hideMark/>
          </w:tcPr>
          <w:p w:rsidR="007F1AFA" w:rsidRPr="007F1AFA" w:rsidRDefault="007F1AFA" w:rsidP="007F1AFA">
            <w:pPr>
              <w:rPr>
                <w:sz w:val="20"/>
                <w:szCs w:val="20"/>
              </w:rPr>
            </w:pPr>
            <w:r w:rsidRPr="007F1AFA">
              <w:rPr>
                <w:sz w:val="20"/>
                <w:szCs w:val="20"/>
              </w:rPr>
              <w:t>689</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Total</w:t>
            </w:r>
          </w:p>
        </w:tc>
        <w:tc>
          <w:tcPr>
            <w:tcW w:w="1140" w:type="dxa"/>
            <w:noWrap/>
            <w:hideMark/>
          </w:tcPr>
          <w:p w:rsidR="007F1AFA" w:rsidRPr="007F1AFA" w:rsidRDefault="007F1AFA" w:rsidP="007F1AFA">
            <w:pPr>
              <w:rPr>
                <w:sz w:val="20"/>
                <w:szCs w:val="20"/>
              </w:rPr>
            </w:pPr>
            <w:r w:rsidRPr="007F1AFA">
              <w:rPr>
                <w:sz w:val="20"/>
                <w:szCs w:val="20"/>
              </w:rPr>
              <w:t>.8794351</w:t>
            </w:r>
          </w:p>
        </w:tc>
        <w:tc>
          <w:tcPr>
            <w:tcW w:w="1079" w:type="dxa"/>
            <w:noWrap/>
            <w:hideMark/>
          </w:tcPr>
          <w:p w:rsidR="007F1AFA" w:rsidRPr="007F1AFA" w:rsidRDefault="007F1AFA" w:rsidP="007F1AFA">
            <w:pPr>
              <w:rPr>
                <w:sz w:val="20"/>
                <w:szCs w:val="20"/>
              </w:rPr>
            </w:pPr>
            <w:r w:rsidRPr="007F1AFA">
              <w:rPr>
                <w:sz w:val="20"/>
                <w:szCs w:val="20"/>
              </w:rPr>
              <w:t>.4653529</w:t>
            </w:r>
          </w:p>
        </w:tc>
        <w:tc>
          <w:tcPr>
            <w:tcW w:w="823" w:type="dxa"/>
            <w:noWrap/>
            <w:hideMark/>
          </w:tcPr>
          <w:p w:rsidR="007F1AFA" w:rsidRPr="007F1AFA" w:rsidRDefault="007F1AFA" w:rsidP="007F1AFA">
            <w:pPr>
              <w:rPr>
                <w:sz w:val="20"/>
                <w:szCs w:val="20"/>
              </w:rPr>
            </w:pPr>
            <w:r w:rsidRPr="007F1AFA">
              <w:rPr>
                <w:sz w:val="20"/>
                <w:szCs w:val="20"/>
              </w:rPr>
              <w:t>15673</w:t>
            </w: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NSFR_CN</w:t>
            </w: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r w:rsidRPr="007F1AFA">
              <w:rPr>
                <w:sz w:val="20"/>
                <w:szCs w:val="20"/>
              </w:rPr>
              <w:t>mean</w:t>
            </w:r>
          </w:p>
        </w:tc>
        <w:tc>
          <w:tcPr>
            <w:tcW w:w="1079" w:type="dxa"/>
            <w:noWrap/>
            <w:hideMark/>
          </w:tcPr>
          <w:p w:rsidR="007F1AFA" w:rsidRPr="007F1AFA" w:rsidRDefault="007F1AFA" w:rsidP="007F1AFA">
            <w:pPr>
              <w:rPr>
                <w:sz w:val="20"/>
                <w:szCs w:val="20"/>
              </w:rPr>
            </w:pPr>
            <w:r w:rsidRPr="007F1AFA">
              <w:rPr>
                <w:sz w:val="20"/>
                <w:szCs w:val="20"/>
              </w:rPr>
              <w:t>sd</w:t>
            </w:r>
          </w:p>
        </w:tc>
        <w:tc>
          <w:tcPr>
            <w:tcW w:w="823" w:type="dxa"/>
            <w:noWrap/>
            <w:hideMark/>
          </w:tcPr>
          <w:p w:rsidR="007F1AFA" w:rsidRPr="007F1AFA" w:rsidRDefault="007F1AFA" w:rsidP="007F1AFA">
            <w:pPr>
              <w:rPr>
                <w:sz w:val="20"/>
                <w:szCs w:val="20"/>
              </w:rPr>
            </w:pPr>
            <w:r w:rsidRPr="007F1AFA">
              <w:rPr>
                <w:sz w:val="20"/>
                <w:szCs w:val="20"/>
              </w:rPr>
              <w:t>count</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Core</w:t>
            </w:r>
          </w:p>
        </w:tc>
        <w:tc>
          <w:tcPr>
            <w:tcW w:w="1140" w:type="dxa"/>
            <w:noWrap/>
            <w:hideMark/>
          </w:tcPr>
          <w:p w:rsidR="007F1AFA" w:rsidRPr="007F1AFA" w:rsidRDefault="007F1AFA" w:rsidP="007F1AFA">
            <w:pPr>
              <w:rPr>
                <w:sz w:val="20"/>
                <w:szCs w:val="20"/>
              </w:rPr>
            </w:pPr>
            <w:r w:rsidRPr="007F1AFA">
              <w:rPr>
                <w:sz w:val="20"/>
                <w:szCs w:val="20"/>
              </w:rPr>
              <w:t>1.495282</w:t>
            </w:r>
          </w:p>
        </w:tc>
        <w:tc>
          <w:tcPr>
            <w:tcW w:w="1079" w:type="dxa"/>
            <w:noWrap/>
            <w:hideMark/>
          </w:tcPr>
          <w:p w:rsidR="007F1AFA" w:rsidRPr="007F1AFA" w:rsidRDefault="007F1AFA" w:rsidP="007F1AFA">
            <w:pPr>
              <w:rPr>
                <w:sz w:val="20"/>
                <w:szCs w:val="20"/>
              </w:rPr>
            </w:pPr>
            <w:r w:rsidRPr="007F1AFA">
              <w:rPr>
                <w:sz w:val="20"/>
                <w:szCs w:val="20"/>
              </w:rPr>
              <w:t>.1243947</w:t>
            </w:r>
          </w:p>
        </w:tc>
        <w:tc>
          <w:tcPr>
            <w:tcW w:w="823" w:type="dxa"/>
            <w:noWrap/>
            <w:hideMark/>
          </w:tcPr>
          <w:p w:rsidR="007F1AFA" w:rsidRPr="007F1AFA" w:rsidRDefault="007F1AFA" w:rsidP="007F1AFA">
            <w:pPr>
              <w:rPr>
                <w:sz w:val="20"/>
                <w:szCs w:val="20"/>
              </w:rPr>
            </w:pPr>
            <w:r w:rsidRPr="007F1AFA">
              <w:rPr>
                <w:sz w:val="20"/>
                <w:szCs w:val="20"/>
              </w:rPr>
              <w:t>2611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Periphery</w:t>
            </w:r>
          </w:p>
        </w:tc>
        <w:tc>
          <w:tcPr>
            <w:tcW w:w="1140" w:type="dxa"/>
            <w:noWrap/>
            <w:hideMark/>
          </w:tcPr>
          <w:p w:rsidR="007F1AFA" w:rsidRPr="007F1AFA" w:rsidRDefault="007F1AFA" w:rsidP="007F1AFA">
            <w:pPr>
              <w:rPr>
                <w:sz w:val="20"/>
                <w:szCs w:val="20"/>
              </w:rPr>
            </w:pPr>
            <w:r w:rsidRPr="007F1AFA">
              <w:rPr>
                <w:sz w:val="20"/>
                <w:szCs w:val="20"/>
              </w:rPr>
              <w:t>1.240199</w:t>
            </w:r>
          </w:p>
        </w:tc>
        <w:tc>
          <w:tcPr>
            <w:tcW w:w="1079" w:type="dxa"/>
            <w:noWrap/>
            <w:hideMark/>
          </w:tcPr>
          <w:p w:rsidR="007F1AFA" w:rsidRPr="007F1AFA" w:rsidRDefault="007F1AFA" w:rsidP="007F1AFA">
            <w:pPr>
              <w:rPr>
                <w:sz w:val="20"/>
                <w:szCs w:val="20"/>
              </w:rPr>
            </w:pPr>
            <w:r w:rsidRPr="007F1AFA">
              <w:rPr>
                <w:sz w:val="20"/>
                <w:szCs w:val="20"/>
              </w:rPr>
              <w:t>.1130286</w:t>
            </w:r>
          </w:p>
        </w:tc>
        <w:tc>
          <w:tcPr>
            <w:tcW w:w="823" w:type="dxa"/>
            <w:noWrap/>
            <w:hideMark/>
          </w:tcPr>
          <w:p w:rsidR="007F1AFA" w:rsidRPr="007F1AFA" w:rsidRDefault="007F1AFA" w:rsidP="007F1AFA">
            <w:pPr>
              <w:rPr>
                <w:sz w:val="20"/>
                <w:szCs w:val="20"/>
              </w:rPr>
            </w:pPr>
            <w:r w:rsidRPr="007F1AFA">
              <w:rPr>
                <w:sz w:val="20"/>
                <w:szCs w:val="20"/>
              </w:rPr>
              <w:t>857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Eastern &amp; Other Europe</w:t>
            </w:r>
          </w:p>
        </w:tc>
        <w:tc>
          <w:tcPr>
            <w:tcW w:w="1140" w:type="dxa"/>
            <w:noWrap/>
            <w:hideMark/>
          </w:tcPr>
          <w:p w:rsidR="007F1AFA" w:rsidRPr="007F1AFA" w:rsidRDefault="007F1AFA" w:rsidP="007F1AFA">
            <w:pPr>
              <w:rPr>
                <w:sz w:val="20"/>
                <w:szCs w:val="20"/>
              </w:rPr>
            </w:pPr>
            <w:r w:rsidRPr="007F1AFA">
              <w:rPr>
                <w:sz w:val="20"/>
                <w:szCs w:val="20"/>
              </w:rPr>
              <w:t>1.045641</w:t>
            </w:r>
          </w:p>
        </w:tc>
        <w:tc>
          <w:tcPr>
            <w:tcW w:w="1079" w:type="dxa"/>
            <w:noWrap/>
            <w:hideMark/>
          </w:tcPr>
          <w:p w:rsidR="007F1AFA" w:rsidRPr="007F1AFA" w:rsidRDefault="007F1AFA" w:rsidP="007F1AFA">
            <w:pPr>
              <w:rPr>
                <w:sz w:val="20"/>
                <w:szCs w:val="20"/>
              </w:rPr>
            </w:pPr>
            <w:r w:rsidRPr="007F1AFA">
              <w:rPr>
                <w:sz w:val="20"/>
                <w:szCs w:val="20"/>
              </w:rPr>
              <w:t>.1295134</w:t>
            </w:r>
          </w:p>
        </w:tc>
        <w:tc>
          <w:tcPr>
            <w:tcW w:w="823" w:type="dxa"/>
            <w:noWrap/>
            <w:hideMark/>
          </w:tcPr>
          <w:p w:rsidR="007F1AFA" w:rsidRPr="007F1AFA" w:rsidRDefault="007F1AFA" w:rsidP="007F1AFA">
            <w:pPr>
              <w:rPr>
                <w:sz w:val="20"/>
                <w:szCs w:val="20"/>
              </w:rPr>
            </w:pPr>
            <w:r w:rsidRPr="007F1AFA">
              <w:rPr>
                <w:sz w:val="20"/>
                <w:szCs w:val="20"/>
              </w:rPr>
              <w:t>996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Latin America</w:t>
            </w:r>
          </w:p>
        </w:tc>
        <w:tc>
          <w:tcPr>
            <w:tcW w:w="1140" w:type="dxa"/>
            <w:noWrap/>
            <w:hideMark/>
          </w:tcPr>
          <w:p w:rsidR="007F1AFA" w:rsidRPr="007F1AFA" w:rsidRDefault="007F1AFA" w:rsidP="007F1AFA">
            <w:pPr>
              <w:rPr>
                <w:sz w:val="20"/>
                <w:szCs w:val="20"/>
              </w:rPr>
            </w:pPr>
            <w:r w:rsidRPr="007F1AFA">
              <w:rPr>
                <w:sz w:val="20"/>
                <w:szCs w:val="20"/>
              </w:rPr>
              <w:t>.9979597</w:t>
            </w:r>
          </w:p>
        </w:tc>
        <w:tc>
          <w:tcPr>
            <w:tcW w:w="1079" w:type="dxa"/>
            <w:noWrap/>
            <w:hideMark/>
          </w:tcPr>
          <w:p w:rsidR="007F1AFA" w:rsidRPr="007F1AFA" w:rsidRDefault="007F1AFA" w:rsidP="007F1AFA">
            <w:pPr>
              <w:rPr>
                <w:sz w:val="20"/>
                <w:szCs w:val="20"/>
              </w:rPr>
            </w:pPr>
            <w:r w:rsidRPr="007F1AFA">
              <w:rPr>
                <w:sz w:val="20"/>
                <w:szCs w:val="20"/>
              </w:rPr>
              <w:t>.0775955</w:t>
            </w:r>
          </w:p>
        </w:tc>
        <w:tc>
          <w:tcPr>
            <w:tcW w:w="823" w:type="dxa"/>
            <w:noWrap/>
            <w:hideMark/>
          </w:tcPr>
          <w:p w:rsidR="007F1AFA" w:rsidRPr="007F1AFA" w:rsidRDefault="007F1AFA" w:rsidP="007F1AFA">
            <w:pPr>
              <w:rPr>
                <w:sz w:val="20"/>
                <w:szCs w:val="20"/>
              </w:rPr>
            </w:pPr>
            <w:r w:rsidRPr="007F1AFA">
              <w:rPr>
                <w:sz w:val="20"/>
                <w:szCs w:val="20"/>
              </w:rPr>
              <w:t>436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Japan</w:t>
            </w:r>
          </w:p>
        </w:tc>
        <w:tc>
          <w:tcPr>
            <w:tcW w:w="1140" w:type="dxa"/>
            <w:noWrap/>
            <w:hideMark/>
          </w:tcPr>
          <w:p w:rsidR="007F1AFA" w:rsidRPr="007F1AFA" w:rsidRDefault="007F1AFA" w:rsidP="007F1AFA">
            <w:pPr>
              <w:rPr>
                <w:sz w:val="20"/>
                <w:szCs w:val="20"/>
              </w:rPr>
            </w:pPr>
            <w:r w:rsidRPr="007F1AFA">
              <w:rPr>
                <w:sz w:val="20"/>
                <w:szCs w:val="20"/>
              </w:rPr>
              <w:t>1.120857</w:t>
            </w:r>
          </w:p>
        </w:tc>
        <w:tc>
          <w:tcPr>
            <w:tcW w:w="1079" w:type="dxa"/>
            <w:noWrap/>
            <w:hideMark/>
          </w:tcPr>
          <w:p w:rsidR="007F1AFA" w:rsidRPr="007F1AFA" w:rsidRDefault="007F1AFA" w:rsidP="007F1AFA">
            <w:pPr>
              <w:rPr>
                <w:sz w:val="20"/>
                <w:szCs w:val="20"/>
              </w:rPr>
            </w:pPr>
            <w:r w:rsidRPr="007F1AFA">
              <w:rPr>
                <w:sz w:val="20"/>
                <w:szCs w:val="20"/>
              </w:rPr>
              <w:t>.0068976</w:t>
            </w:r>
          </w:p>
        </w:tc>
        <w:tc>
          <w:tcPr>
            <w:tcW w:w="823" w:type="dxa"/>
            <w:noWrap/>
            <w:hideMark/>
          </w:tcPr>
          <w:p w:rsidR="007F1AFA" w:rsidRPr="007F1AFA" w:rsidRDefault="007F1AFA" w:rsidP="007F1AFA">
            <w:pPr>
              <w:rPr>
                <w:sz w:val="20"/>
                <w:szCs w:val="20"/>
              </w:rPr>
            </w:pPr>
            <w:r w:rsidRPr="007F1AFA">
              <w:rPr>
                <w:sz w:val="20"/>
                <w:szCs w:val="20"/>
              </w:rPr>
              <w:t>587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Developing Asia</w:t>
            </w:r>
          </w:p>
        </w:tc>
        <w:tc>
          <w:tcPr>
            <w:tcW w:w="1140" w:type="dxa"/>
            <w:noWrap/>
            <w:hideMark/>
          </w:tcPr>
          <w:p w:rsidR="007F1AFA" w:rsidRPr="007F1AFA" w:rsidRDefault="007F1AFA" w:rsidP="007F1AFA">
            <w:pPr>
              <w:rPr>
                <w:sz w:val="20"/>
                <w:szCs w:val="20"/>
              </w:rPr>
            </w:pPr>
            <w:r w:rsidRPr="007F1AFA">
              <w:rPr>
                <w:sz w:val="20"/>
                <w:szCs w:val="20"/>
              </w:rPr>
              <w:t>1.063151</w:t>
            </w:r>
          </w:p>
        </w:tc>
        <w:tc>
          <w:tcPr>
            <w:tcW w:w="1079" w:type="dxa"/>
            <w:noWrap/>
            <w:hideMark/>
          </w:tcPr>
          <w:p w:rsidR="007F1AFA" w:rsidRPr="007F1AFA" w:rsidRDefault="007F1AFA" w:rsidP="007F1AFA">
            <w:pPr>
              <w:rPr>
                <w:sz w:val="20"/>
                <w:szCs w:val="20"/>
              </w:rPr>
            </w:pPr>
            <w:r w:rsidRPr="007F1AFA">
              <w:rPr>
                <w:sz w:val="20"/>
                <w:szCs w:val="20"/>
              </w:rPr>
              <w:t>.1243474</w:t>
            </w:r>
          </w:p>
        </w:tc>
        <w:tc>
          <w:tcPr>
            <w:tcW w:w="823" w:type="dxa"/>
            <w:noWrap/>
            <w:hideMark/>
          </w:tcPr>
          <w:p w:rsidR="007F1AFA" w:rsidRPr="007F1AFA" w:rsidRDefault="007F1AFA" w:rsidP="007F1AFA">
            <w:pPr>
              <w:rPr>
                <w:sz w:val="20"/>
                <w:szCs w:val="20"/>
              </w:rPr>
            </w:pPr>
            <w:r w:rsidRPr="007F1AFA">
              <w:rPr>
                <w:sz w:val="20"/>
                <w:szCs w:val="20"/>
              </w:rPr>
              <w:t>500</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United States</w:t>
            </w:r>
          </w:p>
        </w:tc>
        <w:tc>
          <w:tcPr>
            <w:tcW w:w="1140" w:type="dxa"/>
            <w:noWrap/>
            <w:hideMark/>
          </w:tcPr>
          <w:p w:rsidR="007F1AFA" w:rsidRPr="007F1AFA" w:rsidRDefault="007F1AFA" w:rsidP="007F1AFA">
            <w:pPr>
              <w:rPr>
                <w:sz w:val="20"/>
                <w:szCs w:val="20"/>
              </w:rPr>
            </w:pPr>
            <w:r w:rsidRPr="007F1AFA">
              <w:rPr>
                <w:sz w:val="20"/>
                <w:szCs w:val="20"/>
              </w:rPr>
              <w:t>1.218934</w:t>
            </w:r>
          </w:p>
        </w:tc>
        <w:tc>
          <w:tcPr>
            <w:tcW w:w="1079" w:type="dxa"/>
            <w:noWrap/>
            <w:hideMark/>
          </w:tcPr>
          <w:p w:rsidR="007F1AFA" w:rsidRPr="007F1AFA" w:rsidRDefault="007F1AFA" w:rsidP="007F1AFA">
            <w:pPr>
              <w:rPr>
                <w:sz w:val="20"/>
                <w:szCs w:val="20"/>
              </w:rPr>
            </w:pPr>
            <w:r w:rsidRPr="007F1AFA">
              <w:rPr>
                <w:sz w:val="20"/>
                <w:szCs w:val="20"/>
              </w:rPr>
              <w:t>.0126586</w:t>
            </w:r>
          </w:p>
        </w:tc>
        <w:tc>
          <w:tcPr>
            <w:tcW w:w="823" w:type="dxa"/>
            <w:noWrap/>
            <w:hideMark/>
          </w:tcPr>
          <w:p w:rsidR="007F1AFA" w:rsidRPr="007F1AFA" w:rsidRDefault="007F1AFA" w:rsidP="007F1AFA">
            <w:pPr>
              <w:rPr>
                <w:sz w:val="20"/>
                <w:szCs w:val="20"/>
              </w:rPr>
            </w:pPr>
            <w:r w:rsidRPr="007F1AFA">
              <w:rPr>
                <w:sz w:val="20"/>
                <w:szCs w:val="20"/>
              </w:rPr>
              <w:t>8311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(OECD)</w:t>
            </w:r>
          </w:p>
        </w:tc>
        <w:tc>
          <w:tcPr>
            <w:tcW w:w="1140" w:type="dxa"/>
            <w:noWrap/>
            <w:hideMark/>
          </w:tcPr>
          <w:p w:rsidR="007F1AFA" w:rsidRPr="007F1AFA" w:rsidRDefault="007F1AFA" w:rsidP="007F1AFA">
            <w:pPr>
              <w:rPr>
                <w:sz w:val="20"/>
                <w:szCs w:val="20"/>
              </w:rPr>
            </w:pPr>
            <w:r w:rsidRPr="007F1AFA">
              <w:rPr>
                <w:sz w:val="20"/>
                <w:szCs w:val="20"/>
              </w:rPr>
              <w:t>1.034999</w:t>
            </w:r>
          </w:p>
        </w:tc>
        <w:tc>
          <w:tcPr>
            <w:tcW w:w="1079" w:type="dxa"/>
            <w:noWrap/>
            <w:hideMark/>
          </w:tcPr>
          <w:p w:rsidR="007F1AFA" w:rsidRPr="007F1AFA" w:rsidRDefault="007F1AFA" w:rsidP="007F1AFA">
            <w:pPr>
              <w:rPr>
                <w:sz w:val="20"/>
                <w:szCs w:val="20"/>
              </w:rPr>
            </w:pPr>
            <w:r w:rsidRPr="007F1AFA">
              <w:rPr>
                <w:sz w:val="20"/>
                <w:szCs w:val="20"/>
              </w:rPr>
              <w:t>.1769138</w:t>
            </w:r>
          </w:p>
        </w:tc>
        <w:tc>
          <w:tcPr>
            <w:tcW w:w="823" w:type="dxa"/>
            <w:noWrap/>
            <w:hideMark/>
          </w:tcPr>
          <w:p w:rsidR="007F1AFA" w:rsidRPr="007F1AFA" w:rsidRDefault="007F1AFA" w:rsidP="007F1AFA">
            <w:pPr>
              <w:rPr>
                <w:sz w:val="20"/>
                <w:szCs w:val="20"/>
              </w:rPr>
            </w:pPr>
            <w:r w:rsidRPr="007F1AFA">
              <w:rPr>
                <w:sz w:val="20"/>
                <w:szCs w:val="20"/>
              </w:rPr>
              <w:t>686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(non-OECD)</w:t>
            </w:r>
          </w:p>
        </w:tc>
        <w:tc>
          <w:tcPr>
            <w:tcW w:w="1140" w:type="dxa"/>
            <w:noWrap/>
            <w:hideMark/>
          </w:tcPr>
          <w:p w:rsidR="007F1AFA" w:rsidRPr="007F1AFA" w:rsidRDefault="007F1AFA" w:rsidP="007F1AFA">
            <w:pPr>
              <w:rPr>
                <w:sz w:val="20"/>
                <w:szCs w:val="20"/>
              </w:rPr>
            </w:pPr>
            <w:r w:rsidRPr="007F1AFA">
              <w:rPr>
                <w:sz w:val="20"/>
                <w:szCs w:val="20"/>
              </w:rPr>
              <w:t>.956932</w:t>
            </w:r>
          </w:p>
        </w:tc>
        <w:tc>
          <w:tcPr>
            <w:tcW w:w="1079" w:type="dxa"/>
            <w:noWrap/>
            <w:hideMark/>
          </w:tcPr>
          <w:p w:rsidR="007F1AFA" w:rsidRPr="007F1AFA" w:rsidRDefault="007F1AFA" w:rsidP="007F1AFA">
            <w:pPr>
              <w:rPr>
                <w:sz w:val="20"/>
                <w:szCs w:val="20"/>
              </w:rPr>
            </w:pPr>
            <w:r w:rsidRPr="007F1AFA">
              <w:rPr>
                <w:sz w:val="20"/>
                <w:szCs w:val="20"/>
              </w:rPr>
              <w:t>.1633939</w:t>
            </w:r>
          </w:p>
        </w:tc>
        <w:tc>
          <w:tcPr>
            <w:tcW w:w="823" w:type="dxa"/>
            <w:noWrap/>
            <w:hideMark/>
          </w:tcPr>
          <w:p w:rsidR="007F1AFA" w:rsidRPr="007F1AFA" w:rsidRDefault="007F1AFA" w:rsidP="007F1AFA">
            <w:pPr>
              <w:rPr>
                <w:sz w:val="20"/>
                <w:szCs w:val="20"/>
              </w:rPr>
            </w:pPr>
            <w:r w:rsidRPr="007F1AFA">
              <w:rPr>
                <w:sz w:val="20"/>
                <w:szCs w:val="20"/>
              </w:rPr>
              <w:t>689</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lastRenderedPageBreak/>
              <w:t>Total</w:t>
            </w:r>
          </w:p>
        </w:tc>
        <w:tc>
          <w:tcPr>
            <w:tcW w:w="1140" w:type="dxa"/>
            <w:noWrap/>
            <w:hideMark/>
          </w:tcPr>
          <w:p w:rsidR="007F1AFA" w:rsidRPr="007F1AFA" w:rsidRDefault="007F1AFA" w:rsidP="007F1AFA">
            <w:pPr>
              <w:rPr>
                <w:sz w:val="20"/>
                <w:szCs w:val="20"/>
              </w:rPr>
            </w:pPr>
            <w:r w:rsidRPr="007F1AFA">
              <w:rPr>
                <w:sz w:val="20"/>
                <w:szCs w:val="20"/>
              </w:rPr>
              <w:t>1.277206</w:t>
            </w:r>
          </w:p>
        </w:tc>
        <w:tc>
          <w:tcPr>
            <w:tcW w:w="1079" w:type="dxa"/>
            <w:noWrap/>
            <w:hideMark/>
          </w:tcPr>
          <w:p w:rsidR="007F1AFA" w:rsidRPr="007F1AFA" w:rsidRDefault="007F1AFA" w:rsidP="007F1AFA">
            <w:pPr>
              <w:rPr>
                <w:sz w:val="20"/>
                <w:szCs w:val="20"/>
              </w:rPr>
            </w:pPr>
            <w:r w:rsidRPr="007F1AFA">
              <w:rPr>
                <w:sz w:val="20"/>
                <w:szCs w:val="20"/>
              </w:rPr>
              <w:t>.2185809</w:t>
            </w:r>
          </w:p>
        </w:tc>
        <w:tc>
          <w:tcPr>
            <w:tcW w:w="823" w:type="dxa"/>
            <w:noWrap/>
            <w:hideMark/>
          </w:tcPr>
          <w:p w:rsidR="007F1AFA" w:rsidRPr="007F1AFA" w:rsidRDefault="007F1AFA" w:rsidP="007F1AFA">
            <w:pPr>
              <w:rPr>
                <w:sz w:val="20"/>
                <w:szCs w:val="20"/>
              </w:rPr>
            </w:pPr>
            <w:r w:rsidRPr="007F1AFA">
              <w:rPr>
                <w:sz w:val="20"/>
                <w:szCs w:val="20"/>
              </w:rPr>
              <w:t>15673</w:t>
            </w: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DCB</w:t>
            </w: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r w:rsidRPr="007F1AFA">
              <w:rPr>
                <w:sz w:val="20"/>
                <w:szCs w:val="20"/>
              </w:rPr>
              <w:t>mean</w:t>
            </w:r>
          </w:p>
        </w:tc>
        <w:tc>
          <w:tcPr>
            <w:tcW w:w="1079" w:type="dxa"/>
            <w:noWrap/>
            <w:hideMark/>
          </w:tcPr>
          <w:p w:rsidR="007F1AFA" w:rsidRPr="007F1AFA" w:rsidRDefault="007F1AFA" w:rsidP="007F1AFA">
            <w:pPr>
              <w:rPr>
                <w:sz w:val="20"/>
                <w:szCs w:val="20"/>
              </w:rPr>
            </w:pPr>
            <w:r w:rsidRPr="007F1AFA">
              <w:rPr>
                <w:sz w:val="20"/>
                <w:szCs w:val="20"/>
              </w:rPr>
              <w:t>sd</w:t>
            </w:r>
          </w:p>
        </w:tc>
        <w:tc>
          <w:tcPr>
            <w:tcW w:w="823" w:type="dxa"/>
            <w:noWrap/>
            <w:hideMark/>
          </w:tcPr>
          <w:p w:rsidR="007F1AFA" w:rsidRPr="007F1AFA" w:rsidRDefault="007F1AFA" w:rsidP="007F1AFA">
            <w:pPr>
              <w:rPr>
                <w:sz w:val="20"/>
                <w:szCs w:val="20"/>
              </w:rPr>
            </w:pPr>
            <w:r w:rsidRPr="007F1AFA">
              <w:rPr>
                <w:sz w:val="20"/>
                <w:szCs w:val="20"/>
              </w:rPr>
              <w:t>count</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Core</w:t>
            </w:r>
          </w:p>
        </w:tc>
        <w:tc>
          <w:tcPr>
            <w:tcW w:w="1140" w:type="dxa"/>
            <w:noWrap/>
            <w:hideMark/>
          </w:tcPr>
          <w:p w:rsidR="007F1AFA" w:rsidRPr="007F1AFA" w:rsidRDefault="007F1AFA" w:rsidP="007F1AFA">
            <w:pPr>
              <w:rPr>
                <w:sz w:val="20"/>
                <w:szCs w:val="20"/>
              </w:rPr>
            </w:pPr>
            <w:r w:rsidRPr="007F1AFA">
              <w:rPr>
                <w:sz w:val="20"/>
                <w:szCs w:val="20"/>
              </w:rPr>
              <w:t>135.7518</w:t>
            </w:r>
          </w:p>
        </w:tc>
        <w:tc>
          <w:tcPr>
            <w:tcW w:w="1079" w:type="dxa"/>
            <w:noWrap/>
            <w:hideMark/>
          </w:tcPr>
          <w:p w:rsidR="007F1AFA" w:rsidRPr="007F1AFA" w:rsidRDefault="007F1AFA" w:rsidP="007F1AFA">
            <w:pPr>
              <w:rPr>
                <w:sz w:val="20"/>
                <w:szCs w:val="20"/>
              </w:rPr>
            </w:pPr>
            <w:r w:rsidRPr="007F1AFA">
              <w:rPr>
                <w:sz w:val="20"/>
                <w:szCs w:val="20"/>
              </w:rPr>
              <w:t>23.14443</w:t>
            </w:r>
          </w:p>
        </w:tc>
        <w:tc>
          <w:tcPr>
            <w:tcW w:w="823" w:type="dxa"/>
            <w:noWrap/>
            <w:hideMark/>
          </w:tcPr>
          <w:p w:rsidR="007F1AFA" w:rsidRPr="007F1AFA" w:rsidRDefault="007F1AFA" w:rsidP="007F1AFA">
            <w:pPr>
              <w:rPr>
                <w:sz w:val="20"/>
                <w:szCs w:val="20"/>
              </w:rPr>
            </w:pPr>
            <w:r w:rsidRPr="007F1AFA">
              <w:rPr>
                <w:sz w:val="20"/>
                <w:szCs w:val="20"/>
              </w:rPr>
              <w:t>2611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Periphery</w:t>
            </w:r>
          </w:p>
        </w:tc>
        <w:tc>
          <w:tcPr>
            <w:tcW w:w="1140" w:type="dxa"/>
            <w:noWrap/>
            <w:hideMark/>
          </w:tcPr>
          <w:p w:rsidR="007F1AFA" w:rsidRPr="007F1AFA" w:rsidRDefault="007F1AFA" w:rsidP="007F1AFA">
            <w:pPr>
              <w:rPr>
                <w:sz w:val="20"/>
                <w:szCs w:val="20"/>
              </w:rPr>
            </w:pPr>
            <w:r w:rsidRPr="007F1AFA">
              <w:rPr>
                <w:sz w:val="20"/>
                <w:szCs w:val="20"/>
              </w:rPr>
              <w:t>147.3149</w:t>
            </w:r>
          </w:p>
        </w:tc>
        <w:tc>
          <w:tcPr>
            <w:tcW w:w="1079" w:type="dxa"/>
            <w:noWrap/>
            <w:hideMark/>
          </w:tcPr>
          <w:p w:rsidR="007F1AFA" w:rsidRPr="007F1AFA" w:rsidRDefault="007F1AFA" w:rsidP="007F1AFA">
            <w:pPr>
              <w:rPr>
                <w:sz w:val="20"/>
                <w:szCs w:val="20"/>
              </w:rPr>
            </w:pPr>
            <w:r w:rsidRPr="007F1AFA">
              <w:rPr>
                <w:sz w:val="20"/>
                <w:szCs w:val="20"/>
              </w:rPr>
              <w:t>32.57719</w:t>
            </w:r>
          </w:p>
        </w:tc>
        <w:tc>
          <w:tcPr>
            <w:tcW w:w="823" w:type="dxa"/>
            <w:noWrap/>
            <w:hideMark/>
          </w:tcPr>
          <w:p w:rsidR="007F1AFA" w:rsidRPr="007F1AFA" w:rsidRDefault="007F1AFA" w:rsidP="007F1AFA">
            <w:pPr>
              <w:rPr>
                <w:sz w:val="20"/>
                <w:szCs w:val="20"/>
              </w:rPr>
            </w:pPr>
            <w:r w:rsidRPr="007F1AFA">
              <w:rPr>
                <w:sz w:val="20"/>
                <w:szCs w:val="20"/>
              </w:rPr>
              <w:t>857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Eastern &amp; Other Europe</w:t>
            </w:r>
          </w:p>
        </w:tc>
        <w:tc>
          <w:tcPr>
            <w:tcW w:w="1140" w:type="dxa"/>
            <w:noWrap/>
            <w:hideMark/>
          </w:tcPr>
          <w:p w:rsidR="007F1AFA" w:rsidRPr="007F1AFA" w:rsidRDefault="007F1AFA" w:rsidP="007F1AFA">
            <w:pPr>
              <w:rPr>
                <w:sz w:val="20"/>
                <w:szCs w:val="20"/>
              </w:rPr>
            </w:pPr>
            <w:r w:rsidRPr="007F1AFA">
              <w:rPr>
                <w:sz w:val="20"/>
                <w:szCs w:val="20"/>
              </w:rPr>
              <w:t>42.21995</w:t>
            </w:r>
          </w:p>
        </w:tc>
        <w:tc>
          <w:tcPr>
            <w:tcW w:w="1079" w:type="dxa"/>
            <w:noWrap/>
            <w:hideMark/>
          </w:tcPr>
          <w:p w:rsidR="007F1AFA" w:rsidRPr="007F1AFA" w:rsidRDefault="007F1AFA" w:rsidP="007F1AFA">
            <w:pPr>
              <w:rPr>
                <w:sz w:val="20"/>
                <w:szCs w:val="20"/>
              </w:rPr>
            </w:pPr>
            <w:r w:rsidRPr="007F1AFA">
              <w:rPr>
                <w:sz w:val="20"/>
                <w:szCs w:val="20"/>
              </w:rPr>
              <w:t>22.57408</w:t>
            </w:r>
          </w:p>
        </w:tc>
        <w:tc>
          <w:tcPr>
            <w:tcW w:w="823" w:type="dxa"/>
            <w:noWrap/>
            <w:hideMark/>
          </w:tcPr>
          <w:p w:rsidR="007F1AFA" w:rsidRPr="007F1AFA" w:rsidRDefault="007F1AFA" w:rsidP="007F1AFA">
            <w:pPr>
              <w:rPr>
                <w:sz w:val="20"/>
                <w:szCs w:val="20"/>
              </w:rPr>
            </w:pPr>
            <w:r w:rsidRPr="007F1AFA">
              <w:rPr>
                <w:sz w:val="20"/>
                <w:szCs w:val="20"/>
              </w:rPr>
              <w:t>996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Latin America</w:t>
            </w:r>
          </w:p>
        </w:tc>
        <w:tc>
          <w:tcPr>
            <w:tcW w:w="1140" w:type="dxa"/>
            <w:noWrap/>
            <w:hideMark/>
          </w:tcPr>
          <w:p w:rsidR="007F1AFA" w:rsidRPr="007F1AFA" w:rsidRDefault="007F1AFA" w:rsidP="007F1AFA">
            <w:pPr>
              <w:rPr>
                <w:sz w:val="20"/>
                <w:szCs w:val="20"/>
              </w:rPr>
            </w:pPr>
            <w:r w:rsidRPr="007F1AFA">
              <w:rPr>
                <w:sz w:val="20"/>
                <w:szCs w:val="20"/>
              </w:rPr>
              <w:t>72.91883</w:t>
            </w:r>
          </w:p>
        </w:tc>
        <w:tc>
          <w:tcPr>
            <w:tcW w:w="1079" w:type="dxa"/>
            <w:noWrap/>
            <w:hideMark/>
          </w:tcPr>
          <w:p w:rsidR="007F1AFA" w:rsidRPr="007F1AFA" w:rsidRDefault="007F1AFA" w:rsidP="007F1AFA">
            <w:pPr>
              <w:rPr>
                <w:sz w:val="20"/>
                <w:szCs w:val="20"/>
              </w:rPr>
            </w:pPr>
            <w:r w:rsidRPr="007F1AFA">
              <w:rPr>
                <w:sz w:val="20"/>
                <w:szCs w:val="20"/>
              </w:rPr>
              <w:t>23.89833</w:t>
            </w:r>
          </w:p>
        </w:tc>
        <w:tc>
          <w:tcPr>
            <w:tcW w:w="823" w:type="dxa"/>
            <w:noWrap/>
            <w:hideMark/>
          </w:tcPr>
          <w:p w:rsidR="007F1AFA" w:rsidRPr="007F1AFA" w:rsidRDefault="007F1AFA" w:rsidP="007F1AFA">
            <w:pPr>
              <w:rPr>
                <w:sz w:val="20"/>
                <w:szCs w:val="20"/>
              </w:rPr>
            </w:pPr>
            <w:r w:rsidRPr="007F1AFA">
              <w:rPr>
                <w:sz w:val="20"/>
                <w:szCs w:val="20"/>
              </w:rPr>
              <w:t>431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Japan</w:t>
            </w:r>
          </w:p>
        </w:tc>
        <w:tc>
          <w:tcPr>
            <w:tcW w:w="1140" w:type="dxa"/>
            <w:noWrap/>
            <w:hideMark/>
          </w:tcPr>
          <w:p w:rsidR="007F1AFA" w:rsidRPr="007F1AFA" w:rsidRDefault="007F1AFA" w:rsidP="007F1AFA">
            <w:pPr>
              <w:rPr>
                <w:sz w:val="20"/>
                <w:szCs w:val="20"/>
              </w:rPr>
            </w:pPr>
            <w:r w:rsidRPr="007F1AFA">
              <w:rPr>
                <w:sz w:val="20"/>
                <w:szCs w:val="20"/>
              </w:rPr>
              <w:t>306.2116</w:t>
            </w:r>
          </w:p>
        </w:tc>
        <w:tc>
          <w:tcPr>
            <w:tcW w:w="1079" w:type="dxa"/>
            <w:noWrap/>
            <w:hideMark/>
          </w:tcPr>
          <w:p w:rsidR="007F1AFA" w:rsidRPr="007F1AFA" w:rsidRDefault="007F1AFA" w:rsidP="007F1AFA">
            <w:pPr>
              <w:rPr>
                <w:sz w:val="20"/>
                <w:szCs w:val="20"/>
              </w:rPr>
            </w:pPr>
            <w:r w:rsidRPr="007F1AFA">
              <w:rPr>
                <w:sz w:val="20"/>
                <w:szCs w:val="20"/>
              </w:rPr>
              <w:t>0</w:t>
            </w:r>
          </w:p>
        </w:tc>
        <w:tc>
          <w:tcPr>
            <w:tcW w:w="823" w:type="dxa"/>
            <w:noWrap/>
            <w:hideMark/>
          </w:tcPr>
          <w:p w:rsidR="007F1AFA" w:rsidRPr="007F1AFA" w:rsidRDefault="007F1AFA" w:rsidP="007F1AFA">
            <w:pPr>
              <w:rPr>
                <w:sz w:val="20"/>
                <w:szCs w:val="20"/>
              </w:rPr>
            </w:pPr>
            <w:r w:rsidRPr="007F1AFA">
              <w:rPr>
                <w:sz w:val="20"/>
                <w:szCs w:val="20"/>
              </w:rPr>
              <w:t>587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Developing Asia</w:t>
            </w:r>
          </w:p>
        </w:tc>
        <w:tc>
          <w:tcPr>
            <w:tcW w:w="1140" w:type="dxa"/>
            <w:noWrap/>
            <w:hideMark/>
          </w:tcPr>
          <w:p w:rsidR="007F1AFA" w:rsidRPr="007F1AFA" w:rsidRDefault="007F1AFA" w:rsidP="007F1AFA">
            <w:pPr>
              <w:rPr>
                <w:sz w:val="20"/>
                <w:szCs w:val="20"/>
              </w:rPr>
            </w:pPr>
            <w:r w:rsidRPr="007F1AFA">
              <w:rPr>
                <w:sz w:val="20"/>
                <w:szCs w:val="20"/>
              </w:rPr>
              <w:t>123.4301</w:t>
            </w:r>
          </w:p>
        </w:tc>
        <w:tc>
          <w:tcPr>
            <w:tcW w:w="1079" w:type="dxa"/>
            <w:noWrap/>
            <w:hideMark/>
          </w:tcPr>
          <w:p w:rsidR="007F1AFA" w:rsidRPr="007F1AFA" w:rsidRDefault="007F1AFA" w:rsidP="007F1AFA">
            <w:pPr>
              <w:rPr>
                <w:sz w:val="20"/>
                <w:szCs w:val="20"/>
              </w:rPr>
            </w:pPr>
            <w:r w:rsidRPr="007F1AFA">
              <w:rPr>
                <w:sz w:val="20"/>
                <w:szCs w:val="20"/>
              </w:rPr>
              <w:t>29.43379</w:t>
            </w:r>
          </w:p>
        </w:tc>
        <w:tc>
          <w:tcPr>
            <w:tcW w:w="823" w:type="dxa"/>
            <w:noWrap/>
            <w:hideMark/>
          </w:tcPr>
          <w:p w:rsidR="007F1AFA" w:rsidRPr="007F1AFA" w:rsidRDefault="007F1AFA" w:rsidP="007F1AFA">
            <w:pPr>
              <w:rPr>
                <w:sz w:val="20"/>
                <w:szCs w:val="20"/>
              </w:rPr>
            </w:pPr>
            <w:r w:rsidRPr="007F1AFA">
              <w:rPr>
                <w:sz w:val="20"/>
                <w:szCs w:val="20"/>
              </w:rPr>
              <w:t>461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United States</w:t>
            </w:r>
          </w:p>
        </w:tc>
        <w:tc>
          <w:tcPr>
            <w:tcW w:w="1140" w:type="dxa"/>
            <w:noWrap/>
            <w:hideMark/>
          </w:tcPr>
          <w:p w:rsidR="007F1AFA" w:rsidRPr="007F1AFA" w:rsidRDefault="007F1AFA" w:rsidP="007F1AFA">
            <w:pPr>
              <w:rPr>
                <w:sz w:val="20"/>
                <w:szCs w:val="20"/>
              </w:rPr>
            </w:pPr>
            <w:r w:rsidRPr="007F1AFA">
              <w:rPr>
                <w:sz w:val="20"/>
                <w:szCs w:val="20"/>
              </w:rPr>
              <w:t>226.2894</w:t>
            </w:r>
          </w:p>
        </w:tc>
        <w:tc>
          <w:tcPr>
            <w:tcW w:w="1079" w:type="dxa"/>
            <w:noWrap/>
            <w:hideMark/>
          </w:tcPr>
          <w:p w:rsidR="007F1AFA" w:rsidRPr="007F1AFA" w:rsidRDefault="007F1AFA" w:rsidP="007F1AFA">
            <w:pPr>
              <w:rPr>
                <w:sz w:val="20"/>
                <w:szCs w:val="20"/>
              </w:rPr>
            </w:pPr>
            <w:r w:rsidRPr="007F1AFA">
              <w:rPr>
                <w:sz w:val="20"/>
                <w:szCs w:val="20"/>
              </w:rPr>
              <w:t>2.84e-14</w:t>
            </w:r>
          </w:p>
        </w:tc>
        <w:tc>
          <w:tcPr>
            <w:tcW w:w="823" w:type="dxa"/>
            <w:noWrap/>
            <w:hideMark/>
          </w:tcPr>
          <w:p w:rsidR="007F1AFA" w:rsidRPr="007F1AFA" w:rsidRDefault="007F1AFA" w:rsidP="007F1AFA">
            <w:pPr>
              <w:rPr>
                <w:sz w:val="20"/>
                <w:szCs w:val="20"/>
              </w:rPr>
            </w:pPr>
            <w:r w:rsidRPr="007F1AFA">
              <w:rPr>
                <w:sz w:val="20"/>
                <w:szCs w:val="20"/>
              </w:rPr>
              <w:t>8311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(OECD)</w:t>
            </w:r>
          </w:p>
        </w:tc>
        <w:tc>
          <w:tcPr>
            <w:tcW w:w="1140" w:type="dxa"/>
            <w:noWrap/>
            <w:hideMark/>
          </w:tcPr>
          <w:p w:rsidR="007F1AFA" w:rsidRPr="007F1AFA" w:rsidRDefault="007F1AFA" w:rsidP="007F1AFA">
            <w:pPr>
              <w:rPr>
                <w:sz w:val="20"/>
                <w:szCs w:val="20"/>
              </w:rPr>
            </w:pPr>
            <w:r w:rsidRPr="007F1AFA">
              <w:rPr>
                <w:sz w:val="20"/>
                <w:szCs w:val="20"/>
              </w:rPr>
              <w:t>140.9126</w:t>
            </w:r>
          </w:p>
        </w:tc>
        <w:tc>
          <w:tcPr>
            <w:tcW w:w="1079" w:type="dxa"/>
            <w:noWrap/>
            <w:hideMark/>
          </w:tcPr>
          <w:p w:rsidR="007F1AFA" w:rsidRPr="007F1AFA" w:rsidRDefault="007F1AFA" w:rsidP="007F1AFA">
            <w:pPr>
              <w:rPr>
                <w:sz w:val="20"/>
                <w:szCs w:val="20"/>
              </w:rPr>
            </w:pPr>
            <w:r w:rsidRPr="007F1AFA">
              <w:rPr>
                <w:sz w:val="20"/>
                <w:szCs w:val="20"/>
              </w:rPr>
              <w:t>41.81113</w:t>
            </w:r>
          </w:p>
        </w:tc>
        <w:tc>
          <w:tcPr>
            <w:tcW w:w="823" w:type="dxa"/>
            <w:noWrap/>
            <w:hideMark/>
          </w:tcPr>
          <w:p w:rsidR="007F1AFA" w:rsidRPr="007F1AFA" w:rsidRDefault="007F1AFA" w:rsidP="007F1AFA">
            <w:pPr>
              <w:rPr>
                <w:sz w:val="20"/>
                <w:szCs w:val="20"/>
              </w:rPr>
            </w:pPr>
            <w:r w:rsidRPr="007F1AFA">
              <w:rPr>
                <w:sz w:val="20"/>
                <w:szCs w:val="20"/>
              </w:rPr>
              <w:t>686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(non-OECD)</w:t>
            </w:r>
          </w:p>
        </w:tc>
        <w:tc>
          <w:tcPr>
            <w:tcW w:w="1140" w:type="dxa"/>
            <w:noWrap/>
            <w:hideMark/>
          </w:tcPr>
          <w:p w:rsidR="007F1AFA" w:rsidRPr="007F1AFA" w:rsidRDefault="007F1AFA" w:rsidP="007F1AFA">
            <w:pPr>
              <w:rPr>
                <w:sz w:val="20"/>
                <w:szCs w:val="20"/>
              </w:rPr>
            </w:pPr>
            <w:r w:rsidRPr="007F1AFA">
              <w:rPr>
                <w:sz w:val="20"/>
                <w:szCs w:val="20"/>
              </w:rPr>
              <w:t>98.3724</w:t>
            </w:r>
          </w:p>
        </w:tc>
        <w:tc>
          <w:tcPr>
            <w:tcW w:w="1079" w:type="dxa"/>
            <w:noWrap/>
            <w:hideMark/>
          </w:tcPr>
          <w:p w:rsidR="007F1AFA" w:rsidRPr="007F1AFA" w:rsidRDefault="007F1AFA" w:rsidP="007F1AFA">
            <w:pPr>
              <w:rPr>
                <w:sz w:val="20"/>
                <w:szCs w:val="20"/>
              </w:rPr>
            </w:pPr>
            <w:r w:rsidRPr="007F1AFA">
              <w:rPr>
                <w:sz w:val="20"/>
                <w:szCs w:val="20"/>
              </w:rPr>
              <w:t>75.62549</w:t>
            </w:r>
          </w:p>
        </w:tc>
        <w:tc>
          <w:tcPr>
            <w:tcW w:w="823" w:type="dxa"/>
            <w:noWrap/>
            <w:hideMark/>
          </w:tcPr>
          <w:p w:rsidR="007F1AFA" w:rsidRPr="007F1AFA" w:rsidRDefault="007F1AFA" w:rsidP="007F1AFA">
            <w:pPr>
              <w:rPr>
                <w:sz w:val="20"/>
                <w:szCs w:val="20"/>
              </w:rPr>
            </w:pPr>
            <w:r w:rsidRPr="007F1AFA">
              <w:rPr>
                <w:sz w:val="20"/>
                <w:szCs w:val="20"/>
              </w:rPr>
              <w:t>663</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Total</w:t>
            </w:r>
          </w:p>
        </w:tc>
        <w:tc>
          <w:tcPr>
            <w:tcW w:w="1140" w:type="dxa"/>
            <w:noWrap/>
            <w:hideMark/>
          </w:tcPr>
          <w:p w:rsidR="007F1AFA" w:rsidRPr="007F1AFA" w:rsidRDefault="007F1AFA" w:rsidP="007F1AFA">
            <w:pPr>
              <w:rPr>
                <w:sz w:val="20"/>
                <w:szCs w:val="20"/>
              </w:rPr>
            </w:pPr>
            <w:r w:rsidRPr="007F1AFA">
              <w:rPr>
                <w:sz w:val="20"/>
                <w:szCs w:val="20"/>
              </w:rPr>
              <w:t>168.0261</w:t>
            </w:r>
          </w:p>
        </w:tc>
        <w:tc>
          <w:tcPr>
            <w:tcW w:w="1079" w:type="dxa"/>
            <w:noWrap/>
            <w:hideMark/>
          </w:tcPr>
          <w:p w:rsidR="007F1AFA" w:rsidRPr="007F1AFA" w:rsidRDefault="007F1AFA" w:rsidP="007F1AFA">
            <w:pPr>
              <w:rPr>
                <w:sz w:val="20"/>
                <w:szCs w:val="20"/>
              </w:rPr>
            </w:pPr>
            <w:r w:rsidRPr="007F1AFA">
              <w:rPr>
                <w:sz w:val="20"/>
                <w:szCs w:val="20"/>
              </w:rPr>
              <w:t>67.98651</w:t>
            </w:r>
          </w:p>
        </w:tc>
        <w:tc>
          <w:tcPr>
            <w:tcW w:w="823" w:type="dxa"/>
            <w:noWrap/>
            <w:hideMark/>
          </w:tcPr>
          <w:p w:rsidR="007F1AFA" w:rsidRPr="007F1AFA" w:rsidRDefault="007F1AFA" w:rsidP="007F1AFA">
            <w:pPr>
              <w:rPr>
                <w:sz w:val="20"/>
                <w:szCs w:val="20"/>
              </w:rPr>
            </w:pPr>
            <w:r w:rsidRPr="007F1AFA">
              <w:rPr>
                <w:sz w:val="20"/>
                <w:szCs w:val="20"/>
              </w:rPr>
              <w:t>15603</w:t>
            </w: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LEV</w:t>
            </w: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r w:rsidRPr="007F1AFA">
              <w:rPr>
                <w:sz w:val="20"/>
                <w:szCs w:val="20"/>
              </w:rPr>
              <w:t>mean</w:t>
            </w:r>
          </w:p>
        </w:tc>
        <w:tc>
          <w:tcPr>
            <w:tcW w:w="1079" w:type="dxa"/>
            <w:noWrap/>
            <w:hideMark/>
          </w:tcPr>
          <w:p w:rsidR="007F1AFA" w:rsidRPr="007F1AFA" w:rsidRDefault="007F1AFA" w:rsidP="007F1AFA">
            <w:pPr>
              <w:rPr>
                <w:sz w:val="20"/>
                <w:szCs w:val="20"/>
              </w:rPr>
            </w:pPr>
            <w:r w:rsidRPr="007F1AFA">
              <w:rPr>
                <w:sz w:val="20"/>
                <w:szCs w:val="20"/>
              </w:rPr>
              <w:t>sd</w:t>
            </w:r>
          </w:p>
        </w:tc>
        <w:tc>
          <w:tcPr>
            <w:tcW w:w="823" w:type="dxa"/>
            <w:noWrap/>
            <w:hideMark/>
          </w:tcPr>
          <w:p w:rsidR="007F1AFA" w:rsidRPr="007F1AFA" w:rsidRDefault="007F1AFA" w:rsidP="007F1AFA">
            <w:pPr>
              <w:rPr>
                <w:sz w:val="20"/>
                <w:szCs w:val="20"/>
              </w:rPr>
            </w:pPr>
            <w:r w:rsidRPr="007F1AFA">
              <w:rPr>
                <w:sz w:val="20"/>
                <w:szCs w:val="20"/>
              </w:rPr>
              <w:t>count</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Core</w:t>
            </w:r>
          </w:p>
        </w:tc>
        <w:tc>
          <w:tcPr>
            <w:tcW w:w="1140" w:type="dxa"/>
            <w:noWrap/>
            <w:hideMark/>
          </w:tcPr>
          <w:p w:rsidR="007F1AFA" w:rsidRPr="007F1AFA" w:rsidRDefault="007F1AFA" w:rsidP="007F1AFA">
            <w:pPr>
              <w:rPr>
                <w:sz w:val="20"/>
                <w:szCs w:val="20"/>
              </w:rPr>
            </w:pPr>
            <w:r w:rsidRPr="007F1AFA">
              <w:rPr>
                <w:sz w:val="20"/>
                <w:szCs w:val="20"/>
              </w:rPr>
              <w:t>34.79454</w:t>
            </w:r>
          </w:p>
        </w:tc>
        <w:tc>
          <w:tcPr>
            <w:tcW w:w="1079" w:type="dxa"/>
            <w:noWrap/>
            <w:hideMark/>
          </w:tcPr>
          <w:p w:rsidR="007F1AFA" w:rsidRPr="007F1AFA" w:rsidRDefault="007F1AFA" w:rsidP="007F1AFA">
            <w:pPr>
              <w:rPr>
                <w:sz w:val="20"/>
                <w:szCs w:val="20"/>
              </w:rPr>
            </w:pPr>
            <w:r w:rsidRPr="007F1AFA">
              <w:rPr>
                <w:sz w:val="20"/>
                <w:szCs w:val="20"/>
              </w:rPr>
              <w:t>17.85799</w:t>
            </w:r>
          </w:p>
        </w:tc>
        <w:tc>
          <w:tcPr>
            <w:tcW w:w="823" w:type="dxa"/>
            <w:noWrap/>
            <w:hideMark/>
          </w:tcPr>
          <w:p w:rsidR="007F1AFA" w:rsidRPr="007F1AFA" w:rsidRDefault="007F1AFA" w:rsidP="007F1AFA">
            <w:pPr>
              <w:rPr>
                <w:sz w:val="20"/>
                <w:szCs w:val="20"/>
              </w:rPr>
            </w:pPr>
            <w:r w:rsidRPr="007F1AFA">
              <w:rPr>
                <w:sz w:val="20"/>
                <w:szCs w:val="20"/>
              </w:rPr>
              <w:t>2611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Periphery</w:t>
            </w:r>
          </w:p>
        </w:tc>
        <w:tc>
          <w:tcPr>
            <w:tcW w:w="1140" w:type="dxa"/>
            <w:noWrap/>
            <w:hideMark/>
          </w:tcPr>
          <w:p w:rsidR="007F1AFA" w:rsidRPr="007F1AFA" w:rsidRDefault="007F1AFA" w:rsidP="007F1AFA">
            <w:pPr>
              <w:rPr>
                <w:sz w:val="20"/>
                <w:szCs w:val="20"/>
              </w:rPr>
            </w:pPr>
            <w:r w:rsidRPr="007F1AFA">
              <w:rPr>
                <w:sz w:val="20"/>
                <w:szCs w:val="20"/>
              </w:rPr>
              <w:t>19.54382</w:t>
            </w:r>
          </w:p>
        </w:tc>
        <w:tc>
          <w:tcPr>
            <w:tcW w:w="1079" w:type="dxa"/>
            <w:noWrap/>
            <w:hideMark/>
          </w:tcPr>
          <w:p w:rsidR="007F1AFA" w:rsidRPr="007F1AFA" w:rsidRDefault="007F1AFA" w:rsidP="007F1AFA">
            <w:pPr>
              <w:rPr>
                <w:sz w:val="20"/>
                <w:szCs w:val="20"/>
              </w:rPr>
            </w:pPr>
            <w:r w:rsidRPr="007F1AFA">
              <w:rPr>
                <w:sz w:val="20"/>
                <w:szCs w:val="20"/>
              </w:rPr>
              <w:t>11.72538</w:t>
            </w:r>
          </w:p>
        </w:tc>
        <w:tc>
          <w:tcPr>
            <w:tcW w:w="823" w:type="dxa"/>
            <w:noWrap/>
            <w:hideMark/>
          </w:tcPr>
          <w:p w:rsidR="007F1AFA" w:rsidRPr="007F1AFA" w:rsidRDefault="007F1AFA" w:rsidP="007F1AFA">
            <w:pPr>
              <w:rPr>
                <w:sz w:val="20"/>
                <w:szCs w:val="20"/>
              </w:rPr>
            </w:pPr>
            <w:r w:rsidRPr="007F1AFA">
              <w:rPr>
                <w:sz w:val="20"/>
                <w:szCs w:val="20"/>
              </w:rPr>
              <w:t>857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Eastern &amp; Other Europe</w:t>
            </w:r>
          </w:p>
        </w:tc>
        <w:tc>
          <w:tcPr>
            <w:tcW w:w="1140" w:type="dxa"/>
            <w:noWrap/>
            <w:hideMark/>
          </w:tcPr>
          <w:p w:rsidR="007F1AFA" w:rsidRPr="007F1AFA" w:rsidRDefault="007F1AFA" w:rsidP="007F1AFA">
            <w:pPr>
              <w:rPr>
                <w:sz w:val="20"/>
                <w:szCs w:val="20"/>
              </w:rPr>
            </w:pPr>
            <w:r w:rsidRPr="007F1AFA">
              <w:rPr>
                <w:sz w:val="20"/>
                <w:szCs w:val="20"/>
              </w:rPr>
              <w:t>11.413</w:t>
            </w:r>
          </w:p>
        </w:tc>
        <w:tc>
          <w:tcPr>
            <w:tcW w:w="1079" w:type="dxa"/>
            <w:noWrap/>
            <w:hideMark/>
          </w:tcPr>
          <w:p w:rsidR="007F1AFA" w:rsidRPr="007F1AFA" w:rsidRDefault="007F1AFA" w:rsidP="007F1AFA">
            <w:pPr>
              <w:rPr>
                <w:sz w:val="20"/>
                <w:szCs w:val="20"/>
              </w:rPr>
            </w:pPr>
            <w:r w:rsidRPr="007F1AFA">
              <w:rPr>
                <w:sz w:val="20"/>
                <w:szCs w:val="20"/>
              </w:rPr>
              <w:t>6.962218</w:t>
            </w:r>
          </w:p>
        </w:tc>
        <w:tc>
          <w:tcPr>
            <w:tcW w:w="823" w:type="dxa"/>
            <w:noWrap/>
            <w:hideMark/>
          </w:tcPr>
          <w:p w:rsidR="007F1AFA" w:rsidRPr="007F1AFA" w:rsidRDefault="007F1AFA" w:rsidP="007F1AFA">
            <w:pPr>
              <w:rPr>
                <w:sz w:val="20"/>
                <w:szCs w:val="20"/>
              </w:rPr>
            </w:pPr>
            <w:r w:rsidRPr="007F1AFA">
              <w:rPr>
                <w:sz w:val="20"/>
                <w:szCs w:val="20"/>
              </w:rPr>
              <w:t>996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Latin America</w:t>
            </w:r>
          </w:p>
        </w:tc>
        <w:tc>
          <w:tcPr>
            <w:tcW w:w="1140" w:type="dxa"/>
            <w:noWrap/>
            <w:hideMark/>
          </w:tcPr>
          <w:p w:rsidR="007F1AFA" w:rsidRPr="007F1AFA" w:rsidRDefault="007F1AFA" w:rsidP="007F1AFA">
            <w:pPr>
              <w:rPr>
                <w:sz w:val="20"/>
                <w:szCs w:val="20"/>
              </w:rPr>
            </w:pPr>
            <w:r w:rsidRPr="007F1AFA">
              <w:rPr>
                <w:sz w:val="20"/>
                <w:szCs w:val="20"/>
              </w:rPr>
              <w:t>12.75701</w:t>
            </w:r>
          </w:p>
        </w:tc>
        <w:tc>
          <w:tcPr>
            <w:tcW w:w="1079" w:type="dxa"/>
            <w:noWrap/>
            <w:hideMark/>
          </w:tcPr>
          <w:p w:rsidR="007F1AFA" w:rsidRPr="007F1AFA" w:rsidRDefault="007F1AFA" w:rsidP="007F1AFA">
            <w:pPr>
              <w:rPr>
                <w:sz w:val="20"/>
                <w:szCs w:val="20"/>
              </w:rPr>
            </w:pPr>
            <w:r w:rsidRPr="007F1AFA">
              <w:rPr>
                <w:sz w:val="20"/>
                <w:szCs w:val="20"/>
              </w:rPr>
              <w:t>5.514347</w:t>
            </w:r>
          </w:p>
        </w:tc>
        <w:tc>
          <w:tcPr>
            <w:tcW w:w="823" w:type="dxa"/>
            <w:noWrap/>
            <w:hideMark/>
          </w:tcPr>
          <w:p w:rsidR="007F1AFA" w:rsidRPr="007F1AFA" w:rsidRDefault="007F1AFA" w:rsidP="007F1AFA">
            <w:pPr>
              <w:rPr>
                <w:sz w:val="20"/>
                <w:szCs w:val="20"/>
              </w:rPr>
            </w:pPr>
            <w:r w:rsidRPr="007F1AFA">
              <w:rPr>
                <w:sz w:val="20"/>
                <w:szCs w:val="20"/>
              </w:rPr>
              <w:t>436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Japan</w:t>
            </w:r>
          </w:p>
        </w:tc>
        <w:tc>
          <w:tcPr>
            <w:tcW w:w="1140" w:type="dxa"/>
            <w:noWrap/>
            <w:hideMark/>
          </w:tcPr>
          <w:p w:rsidR="007F1AFA" w:rsidRPr="007F1AFA" w:rsidRDefault="007F1AFA" w:rsidP="007F1AFA">
            <w:pPr>
              <w:rPr>
                <w:sz w:val="20"/>
                <w:szCs w:val="20"/>
              </w:rPr>
            </w:pPr>
            <w:r w:rsidRPr="007F1AFA">
              <w:rPr>
                <w:sz w:val="20"/>
                <w:szCs w:val="20"/>
              </w:rPr>
              <w:t>27.28509</w:t>
            </w:r>
          </w:p>
        </w:tc>
        <w:tc>
          <w:tcPr>
            <w:tcW w:w="1079" w:type="dxa"/>
            <w:noWrap/>
            <w:hideMark/>
          </w:tcPr>
          <w:p w:rsidR="007F1AFA" w:rsidRPr="007F1AFA" w:rsidRDefault="007F1AFA" w:rsidP="007F1AFA">
            <w:pPr>
              <w:rPr>
                <w:sz w:val="20"/>
                <w:szCs w:val="20"/>
              </w:rPr>
            </w:pPr>
            <w:r w:rsidRPr="007F1AFA">
              <w:rPr>
                <w:sz w:val="20"/>
                <w:szCs w:val="20"/>
              </w:rPr>
              <w:t>14.91595</w:t>
            </w:r>
          </w:p>
        </w:tc>
        <w:tc>
          <w:tcPr>
            <w:tcW w:w="823" w:type="dxa"/>
            <w:noWrap/>
            <w:hideMark/>
          </w:tcPr>
          <w:p w:rsidR="007F1AFA" w:rsidRPr="007F1AFA" w:rsidRDefault="007F1AFA" w:rsidP="007F1AFA">
            <w:pPr>
              <w:rPr>
                <w:sz w:val="20"/>
                <w:szCs w:val="20"/>
              </w:rPr>
            </w:pPr>
            <w:r w:rsidRPr="007F1AFA">
              <w:rPr>
                <w:sz w:val="20"/>
                <w:szCs w:val="20"/>
              </w:rPr>
              <w:t>587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Developing Asia</w:t>
            </w:r>
          </w:p>
        </w:tc>
        <w:tc>
          <w:tcPr>
            <w:tcW w:w="1140" w:type="dxa"/>
            <w:noWrap/>
            <w:hideMark/>
          </w:tcPr>
          <w:p w:rsidR="007F1AFA" w:rsidRPr="007F1AFA" w:rsidRDefault="007F1AFA" w:rsidP="007F1AFA">
            <w:pPr>
              <w:rPr>
                <w:sz w:val="20"/>
                <w:szCs w:val="20"/>
              </w:rPr>
            </w:pPr>
            <w:r w:rsidRPr="007F1AFA">
              <w:rPr>
                <w:sz w:val="20"/>
                <w:szCs w:val="20"/>
              </w:rPr>
              <w:t>18.5787</w:t>
            </w:r>
          </w:p>
        </w:tc>
        <w:tc>
          <w:tcPr>
            <w:tcW w:w="1079" w:type="dxa"/>
            <w:noWrap/>
            <w:hideMark/>
          </w:tcPr>
          <w:p w:rsidR="007F1AFA" w:rsidRPr="007F1AFA" w:rsidRDefault="007F1AFA" w:rsidP="007F1AFA">
            <w:pPr>
              <w:rPr>
                <w:sz w:val="20"/>
                <w:szCs w:val="20"/>
              </w:rPr>
            </w:pPr>
            <w:r w:rsidRPr="007F1AFA">
              <w:rPr>
                <w:sz w:val="20"/>
                <w:szCs w:val="20"/>
              </w:rPr>
              <w:t>9.645974</w:t>
            </w:r>
          </w:p>
        </w:tc>
        <w:tc>
          <w:tcPr>
            <w:tcW w:w="823" w:type="dxa"/>
            <w:noWrap/>
            <w:hideMark/>
          </w:tcPr>
          <w:p w:rsidR="007F1AFA" w:rsidRPr="007F1AFA" w:rsidRDefault="007F1AFA" w:rsidP="007F1AFA">
            <w:pPr>
              <w:rPr>
                <w:sz w:val="20"/>
                <w:szCs w:val="20"/>
              </w:rPr>
            </w:pPr>
            <w:r w:rsidRPr="007F1AFA">
              <w:rPr>
                <w:sz w:val="20"/>
                <w:szCs w:val="20"/>
              </w:rPr>
              <w:t>500</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United States</w:t>
            </w:r>
          </w:p>
        </w:tc>
        <w:tc>
          <w:tcPr>
            <w:tcW w:w="1140" w:type="dxa"/>
            <w:noWrap/>
            <w:hideMark/>
          </w:tcPr>
          <w:p w:rsidR="007F1AFA" w:rsidRPr="007F1AFA" w:rsidRDefault="007F1AFA" w:rsidP="007F1AFA">
            <w:pPr>
              <w:rPr>
                <w:sz w:val="20"/>
                <w:szCs w:val="20"/>
              </w:rPr>
            </w:pPr>
            <w:r w:rsidRPr="007F1AFA">
              <w:rPr>
                <w:sz w:val="20"/>
                <w:szCs w:val="20"/>
              </w:rPr>
              <w:t>12.53348</w:t>
            </w:r>
          </w:p>
        </w:tc>
        <w:tc>
          <w:tcPr>
            <w:tcW w:w="1079" w:type="dxa"/>
            <w:noWrap/>
            <w:hideMark/>
          </w:tcPr>
          <w:p w:rsidR="007F1AFA" w:rsidRPr="007F1AFA" w:rsidRDefault="007F1AFA" w:rsidP="007F1AFA">
            <w:pPr>
              <w:rPr>
                <w:sz w:val="20"/>
                <w:szCs w:val="20"/>
              </w:rPr>
            </w:pPr>
            <w:r w:rsidRPr="007F1AFA">
              <w:rPr>
                <w:sz w:val="20"/>
                <w:szCs w:val="20"/>
              </w:rPr>
              <w:t>8.777414</w:t>
            </w:r>
          </w:p>
        </w:tc>
        <w:tc>
          <w:tcPr>
            <w:tcW w:w="823" w:type="dxa"/>
            <w:noWrap/>
            <w:hideMark/>
          </w:tcPr>
          <w:p w:rsidR="007F1AFA" w:rsidRPr="007F1AFA" w:rsidRDefault="007F1AFA" w:rsidP="007F1AFA">
            <w:pPr>
              <w:rPr>
                <w:sz w:val="20"/>
                <w:szCs w:val="20"/>
              </w:rPr>
            </w:pPr>
            <w:r w:rsidRPr="007F1AFA">
              <w:rPr>
                <w:sz w:val="20"/>
                <w:szCs w:val="20"/>
              </w:rPr>
              <w:t>8311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(OECD)</w:t>
            </w:r>
          </w:p>
        </w:tc>
        <w:tc>
          <w:tcPr>
            <w:tcW w:w="1140" w:type="dxa"/>
            <w:noWrap/>
            <w:hideMark/>
          </w:tcPr>
          <w:p w:rsidR="007F1AFA" w:rsidRPr="007F1AFA" w:rsidRDefault="007F1AFA" w:rsidP="007F1AFA">
            <w:pPr>
              <w:rPr>
                <w:sz w:val="20"/>
                <w:szCs w:val="20"/>
              </w:rPr>
            </w:pPr>
            <w:r w:rsidRPr="007F1AFA">
              <w:rPr>
                <w:sz w:val="20"/>
                <w:szCs w:val="20"/>
              </w:rPr>
              <w:t>24.32012</w:t>
            </w:r>
          </w:p>
        </w:tc>
        <w:tc>
          <w:tcPr>
            <w:tcW w:w="1079" w:type="dxa"/>
            <w:noWrap/>
            <w:hideMark/>
          </w:tcPr>
          <w:p w:rsidR="007F1AFA" w:rsidRPr="007F1AFA" w:rsidRDefault="007F1AFA" w:rsidP="007F1AFA">
            <w:pPr>
              <w:rPr>
                <w:sz w:val="20"/>
                <w:szCs w:val="20"/>
              </w:rPr>
            </w:pPr>
            <w:r w:rsidRPr="007F1AFA">
              <w:rPr>
                <w:sz w:val="20"/>
                <w:szCs w:val="20"/>
              </w:rPr>
              <w:t>14.22092</w:t>
            </w:r>
          </w:p>
        </w:tc>
        <w:tc>
          <w:tcPr>
            <w:tcW w:w="823" w:type="dxa"/>
            <w:noWrap/>
            <w:hideMark/>
          </w:tcPr>
          <w:p w:rsidR="007F1AFA" w:rsidRPr="007F1AFA" w:rsidRDefault="007F1AFA" w:rsidP="007F1AFA">
            <w:pPr>
              <w:rPr>
                <w:sz w:val="20"/>
                <w:szCs w:val="20"/>
              </w:rPr>
            </w:pPr>
            <w:r w:rsidRPr="007F1AFA">
              <w:rPr>
                <w:sz w:val="20"/>
                <w:szCs w:val="20"/>
              </w:rPr>
              <w:t>686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(non-OECD)</w:t>
            </w:r>
          </w:p>
        </w:tc>
        <w:tc>
          <w:tcPr>
            <w:tcW w:w="1140" w:type="dxa"/>
            <w:noWrap/>
            <w:hideMark/>
          </w:tcPr>
          <w:p w:rsidR="007F1AFA" w:rsidRPr="007F1AFA" w:rsidRDefault="007F1AFA" w:rsidP="007F1AFA">
            <w:pPr>
              <w:rPr>
                <w:sz w:val="20"/>
                <w:szCs w:val="20"/>
              </w:rPr>
            </w:pPr>
            <w:r w:rsidRPr="007F1AFA">
              <w:rPr>
                <w:sz w:val="20"/>
                <w:szCs w:val="20"/>
              </w:rPr>
              <w:t>17.1481</w:t>
            </w:r>
          </w:p>
        </w:tc>
        <w:tc>
          <w:tcPr>
            <w:tcW w:w="1079" w:type="dxa"/>
            <w:noWrap/>
            <w:hideMark/>
          </w:tcPr>
          <w:p w:rsidR="007F1AFA" w:rsidRPr="007F1AFA" w:rsidRDefault="007F1AFA" w:rsidP="007F1AFA">
            <w:pPr>
              <w:rPr>
                <w:sz w:val="20"/>
                <w:szCs w:val="20"/>
              </w:rPr>
            </w:pPr>
            <w:r w:rsidRPr="007F1AFA">
              <w:rPr>
                <w:sz w:val="20"/>
                <w:szCs w:val="20"/>
              </w:rPr>
              <w:t>11.3677</w:t>
            </w:r>
          </w:p>
        </w:tc>
        <w:tc>
          <w:tcPr>
            <w:tcW w:w="823" w:type="dxa"/>
            <w:noWrap/>
            <w:hideMark/>
          </w:tcPr>
          <w:p w:rsidR="007F1AFA" w:rsidRPr="007F1AFA" w:rsidRDefault="007F1AFA" w:rsidP="007F1AFA">
            <w:pPr>
              <w:rPr>
                <w:sz w:val="20"/>
                <w:szCs w:val="20"/>
              </w:rPr>
            </w:pPr>
            <w:r w:rsidRPr="007F1AFA">
              <w:rPr>
                <w:sz w:val="20"/>
                <w:szCs w:val="20"/>
              </w:rPr>
              <w:t>689</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Total</w:t>
            </w:r>
          </w:p>
        </w:tc>
        <w:tc>
          <w:tcPr>
            <w:tcW w:w="1140" w:type="dxa"/>
            <w:noWrap/>
            <w:hideMark/>
          </w:tcPr>
          <w:p w:rsidR="007F1AFA" w:rsidRPr="007F1AFA" w:rsidRDefault="007F1AFA" w:rsidP="007F1AFA">
            <w:pPr>
              <w:rPr>
                <w:sz w:val="20"/>
                <w:szCs w:val="20"/>
              </w:rPr>
            </w:pPr>
            <w:r w:rsidRPr="007F1AFA">
              <w:rPr>
                <w:sz w:val="20"/>
                <w:szCs w:val="20"/>
              </w:rPr>
              <w:t>25.49748</w:t>
            </w:r>
          </w:p>
        </w:tc>
        <w:tc>
          <w:tcPr>
            <w:tcW w:w="1079" w:type="dxa"/>
            <w:noWrap/>
            <w:hideMark/>
          </w:tcPr>
          <w:p w:rsidR="007F1AFA" w:rsidRPr="007F1AFA" w:rsidRDefault="007F1AFA" w:rsidP="007F1AFA">
            <w:pPr>
              <w:rPr>
                <w:sz w:val="20"/>
                <w:szCs w:val="20"/>
              </w:rPr>
            </w:pPr>
            <w:r w:rsidRPr="007F1AFA">
              <w:rPr>
                <w:sz w:val="20"/>
                <w:szCs w:val="20"/>
              </w:rPr>
              <w:t>16.7971</w:t>
            </w:r>
          </w:p>
        </w:tc>
        <w:tc>
          <w:tcPr>
            <w:tcW w:w="823" w:type="dxa"/>
            <w:noWrap/>
            <w:hideMark/>
          </w:tcPr>
          <w:p w:rsidR="007F1AFA" w:rsidRPr="007F1AFA" w:rsidRDefault="007F1AFA" w:rsidP="007F1AFA">
            <w:pPr>
              <w:rPr>
                <w:sz w:val="20"/>
                <w:szCs w:val="20"/>
              </w:rPr>
            </w:pPr>
            <w:r w:rsidRPr="007F1AFA">
              <w:rPr>
                <w:sz w:val="20"/>
                <w:szCs w:val="20"/>
              </w:rPr>
              <w:t>15673</w:t>
            </w: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LNASSETS</w:t>
            </w: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r w:rsidRPr="007F1AFA">
              <w:rPr>
                <w:sz w:val="20"/>
                <w:szCs w:val="20"/>
              </w:rPr>
              <w:t>mean</w:t>
            </w:r>
          </w:p>
        </w:tc>
        <w:tc>
          <w:tcPr>
            <w:tcW w:w="1079" w:type="dxa"/>
            <w:noWrap/>
            <w:hideMark/>
          </w:tcPr>
          <w:p w:rsidR="007F1AFA" w:rsidRPr="007F1AFA" w:rsidRDefault="007F1AFA" w:rsidP="007F1AFA">
            <w:pPr>
              <w:rPr>
                <w:sz w:val="20"/>
                <w:szCs w:val="20"/>
              </w:rPr>
            </w:pPr>
            <w:r w:rsidRPr="007F1AFA">
              <w:rPr>
                <w:sz w:val="20"/>
                <w:szCs w:val="20"/>
              </w:rPr>
              <w:t>sd</w:t>
            </w:r>
          </w:p>
        </w:tc>
        <w:tc>
          <w:tcPr>
            <w:tcW w:w="823" w:type="dxa"/>
            <w:noWrap/>
            <w:hideMark/>
          </w:tcPr>
          <w:p w:rsidR="007F1AFA" w:rsidRPr="007F1AFA" w:rsidRDefault="007F1AFA" w:rsidP="007F1AFA">
            <w:pPr>
              <w:rPr>
                <w:sz w:val="20"/>
                <w:szCs w:val="20"/>
              </w:rPr>
            </w:pPr>
            <w:r w:rsidRPr="007F1AFA">
              <w:rPr>
                <w:sz w:val="20"/>
                <w:szCs w:val="20"/>
              </w:rPr>
              <w:t>count</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Core</w:t>
            </w:r>
          </w:p>
        </w:tc>
        <w:tc>
          <w:tcPr>
            <w:tcW w:w="1140" w:type="dxa"/>
            <w:noWrap/>
            <w:hideMark/>
          </w:tcPr>
          <w:p w:rsidR="007F1AFA" w:rsidRPr="007F1AFA" w:rsidRDefault="007F1AFA" w:rsidP="007F1AFA">
            <w:pPr>
              <w:rPr>
                <w:sz w:val="20"/>
                <w:szCs w:val="20"/>
              </w:rPr>
            </w:pPr>
            <w:r w:rsidRPr="007F1AFA">
              <w:rPr>
                <w:sz w:val="20"/>
                <w:szCs w:val="20"/>
              </w:rPr>
              <w:t>24.63168</w:t>
            </w:r>
          </w:p>
        </w:tc>
        <w:tc>
          <w:tcPr>
            <w:tcW w:w="1079" w:type="dxa"/>
            <w:noWrap/>
            <w:hideMark/>
          </w:tcPr>
          <w:p w:rsidR="007F1AFA" w:rsidRPr="007F1AFA" w:rsidRDefault="007F1AFA" w:rsidP="007F1AFA">
            <w:pPr>
              <w:rPr>
                <w:sz w:val="20"/>
                <w:szCs w:val="20"/>
              </w:rPr>
            </w:pPr>
            <w:r w:rsidRPr="007F1AFA">
              <w:rPr>
                <w:sz w:val="20"/>
                <w:szCs w:val="20"/>
              </w:rPr>
              <w:t>1.188936</w:t>
            </w:r>
          </w:p>
        </w:tc>
        <w:tc>
          <w:tcPr>
            <w:tcW w:w="823" w:type="dxa"/>
            <w:noWrap/>
            <w:hideMark/>
          </w:tcPr>
          <w:p w:rsidR="007F1AFA" w:rsidRPr="007F1AFA" w:rsidRDefault="007F1AFA" w:rsidP="007F1AFA">
            <w:pPr>
              <w:rPr>
                <w:sz w:val="20"/>
                <w:szCs w:val="20"/>
              </w:rPr>
            </w:pPr>
            <w:r w:rsidRPr="007F1AFA">
              <w:rPr>
                <w:sz w:val="20"/>
                <w:szCs w:val="20"/>
              </w:rPr>
              <w:t>2611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Periphery</w:t>
            </w:r>
          </w:p>
        </w:tc>
        <w:tc>
          <w:tcPr>
            <w:tcW w:w="1140" w:type="dxa"/>
            <w:noWrap/>
            <w:hideMark/>
          </w:tcPr>
          <w:p w:rsidR="007F1AFA" w:rsidRPr="007F1AFA" w:rsidRDefault="007F1AFA" w:rsidP="007F1AFA">
            <w:pPr>
              <w:rPr>
                <w:sz w:val="20"/>
                <w:szCs w:val="20"/>
              </w:rPr>
            </w:pPr>
            <w:r w:rsidRPr="007F1AFA">
              <w:rPr>
                <w:sz w:val="20"/>
                <w:szCs w:val="20"/>
              </w:rPr>
              <w:t>24.3344</w:t>
            </w:r>
          </w:p>
        </w:tc>
        <w:tc>
          <w:tcPr>
            <w:tcW w:w="1079" w:type="dxa"/>
            <w:noWrap/>
            <w:hideMark/>
          </w:tcPr>
          <w:p w:rsidR="007F1AFA" w:rsidRPr="007F1AFA" w:rsidRDefault="007F1AFA" w:rsidP="007F1AFA">
            <w:pPr>
              <w:rPr>
                <w:sz w:val="20"/>
                <w:szCs w:val="20"/>
              </w:rPr>
            </w:pPr>
            <w:r w:rsidRPr="007F1AFA">
              <w:rPr>
                <w:sz w:val="20"/>
                <w:szCs w:val="20"/>
              </w:rPr>
              <w:t>1.232838</w:t>
            </w:r>
          </w:p>
        </w:tc>
        <w:tc>
          <w:tcPr>
            <w:tcW w:w="823" w:type="dxa"/>
            <w:noWrap/>
            <w:hideMark/>
          </w:tcPr>
          <w:p w:rsidR="007F1AFA" w:rsidRPr="007F1AFA" w:rsidRDefault="007F1AFA" w:rsidP="007F1AFA">
            <w:pPr>
              <w:rPr>
                <w:sz w:val="20"/>
                <w:szCs w:val="20"/>
              </w:rPr>
            </w:pPr>
            <w:r w:rsidRPr="007F1AFA">
              <w:rPr>
                <w:sz w:val="20"/>
                <w:szCs w:val="20"/>
              </w:rPr>
              <w:t>857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Eastern &amp; Other Europe</w:t>
            </w:r>
          </w:p>
        </w:tc>
        <w:tc>
          <w:tcPr>
            <w:tcW w:w="1140" w:type="dxa"/>
            <w:noWrap/>
            <w:hideMark/>
          </w:tcPr>
          <w:p w:rsidR="007F1AFA" w:rsidRPr="007F1AFA" w:rsidRDefault="007F1AFA" w:rsidP="007F1AFA">
            <w:pPr>
              <w:rPr>
                <w:sz w:val="20"/>
                <w:szCs w:val="20"/>
              </w:rPr>
            </w:pPr>
            <w:r w:rsidRPr="007F1AFA">
              <w:rPr>
                <w:sz w:val="20"/>
                <w:szCs w:val="20"/>
              </w:rPr>
              <w:t>22.48432</w:t>
            </w:r>
          </w:p>
        </w:tc>
        <w:tc>
          <w:tcPr>
            <w:tcW w:w="1079" w:type="dxa"/>
            <w:noWrap/>
            <w:hideMark/>
          </w:tcPr>
          <w:p w:rsidR="007F1AFA" w:rsidRPr="007F1AFA" w:rsidRDefault="007F1AFA" w:rsidP="007F1AFA">
            <w:pPr>
              <w:rPr>
                <w:sz w:val="20"/>
                <w:szCs w:val="20"/>
              </w:rPr>
            </w:pPr>
            <w:r w:rsidRPr="007F1AFA">
              <w:rPr>
                <w:sz w:val="20"/>
                <w:szCs w:val="20"/>
              </w:rPr>
              <w:t>1.749772</w:t>
            </w:r>
          </w:p>
        </w:tc>
        <w:tc>
          <w:tcPr>
            <w:tcW w:w="823" w:type="dxa"/>
            <w:noWrap/>
            <w:hideMark/>
          </w:tcPr>
          <w:p w:rsidR="007F1AFA" w:rsidRPr="007F1AFA" w:rsidRDefault="007F1AFA" w:rsidP="007F1AFA">
            <w:pPr>
              <w:rPr>
                <w:sz w:val="20"/>
                <w:szCs w:val="20"/>
              </w:rPr>
            </w:pPr>
            <w:r w:rsidRPr="007F1AFA">
              <w:rPr>
                <w:sz w:val="20"/>
                <w:szCs w:val="20"/>
              </w:rPr>
              <w:t>996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Latin America</w:t>
            </w:r>
          </w:p>
        </w:tc>
        <w:tc>
          <w:tcPr>
            <w:tcW w:w="1140" w:type="dxa"/>
            <w:noWrap/>
            <w:hideMark/>
          </w:tcPr>
          <w:p w:rsidR="007F1AFA" w:rsidRPr="007F1AFA" w:rsidRDefault="007F1AFA" w:rsidP="007F1AFA">
            <w:pPr>
              <w:rPr>
                <w:sz w:val="20"/>
                <w:szCs w:val="20"/>
              </w:rPr>
            </w:pPr>
            <w:r w:rsidRPr="007F1AFA">
              <w:rPr>
                <w:sz w:val="20"/>
                <w:szCs w:val="20"/>
              </w:rPr>
              <w:t>23.59853</w:t>
            </w:r>
          </w:p>
        </w:tc>
        <w:tc>
          <w:tcPr>
            <w:tcW w:w="1079" w:type="dxa"/>
            <w:noWrap/>
            <w:hideMark/>
          </w:tcPr>
          <w:p w:rsidR="007F1AFA" w:rsidRPr="007F1AFA" w:rsidRDefault="007F1AFA" w:rsidP="007F1AFA">
            <w:pPr>
              <w:rPr>
                <w:sz w:val="20"/>
                <w:szCs w:val="20"/>
              </w:rPr>
            </w:pPr>
            <w:r w:rsidRPr="007F1AFA">
              <w:rPr>
                <w:sz w:val="20"/>
                <w:szCs w:val="20"/>
              </w:rPr>
              <w:t>1.665042</w:t>
            </w:r>
          </w:p>
        </w:tc>
        <w:tc>
          <w:tcPr>
            <w:tcW w:w="823" w:type="dxa"/>
            <w:noWrap/>
            <w:hideMark/>
          </w:tcPr>
          <w:p w:rsidR="007F1AFA" w:rsidRPr="007F1AFA" w:rsidRDefault="007F1AFA" w:rsidP="007F1AFA">
            <w:pPr>
              <w:rPr>
                <w:sz w:val="20"/>
                <w:szCs w:val="20"/>
              </w:rPr>
            </w:pPr>
            <w:r w:rsidRPr="007F1AFA">
              <w:rPr>
                <w:sz w:val="20"/>
                <w:szCs w:val="20"/>
              </w:rPr>
              <w:t>436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Japan</w:t>
            </w:r>
          </w:p>
        </w:tc>
        <w:tc>
          <w:tcPr>
            <w:tcW w:w="1140" w:type="dxa"/>
            <w:noWrap/>
            <w:hideMark/>
          </w:tcPr>
          <w:p w:rsidR="007F1AFA" w:rsidRPr="007F1AFA" w:rsidRDefault="007F1AFA" w:rsidP="007F1AFA">
            <w:pPr>
              <w:rPr>
                <w:sz w:val="20"/>
                <w:szCs w:val="20"/>
              </w:rPr>
            </w:pPr>
            <w:r w:rsidRPr="007F1AFA">
              <w:rPr>
                <w:sz w:val="20"/>
                <w:szCs w:val="20"/>
              </w:rPr>
              <w:t>24.47246</w:t>
            </w:r>
          </w:p>
        </w:tc>
        <w:tc>
          <w:tcPr>
            <w:tcW w:w="1079" w:type="dxa"/>
            <w:noWrap/>
            <w:hideMark/>
          </w:tcPr>
          <w:p w:rsidR="007F1AFA" w:rsidRPr="007F1AFA" w:rsidRDefault="007F1AFA" w:rsidP="007F1AFA">
            <w:pPr>
              <w:rPr>
                <w:sz w:val="20"/>
                <w:szCs w:val="20"/>
              </w:rPr>
            </w:pPr>
            <w:r w:rsidRPr="007F1AFA">
              <w:rPr>
                <w:sz w:val="20"/>
                <w:szCs w:val="20"/>
              </w:rPr>
              <w:t>1.127579</w:t>
            </w:r>
          </w:p>
        </w:tc>
        <w:tc>
          <w:tcPr>
            <w:tcW w:w="823" w:type="dxa"/>
            <w:noWrap/>
            <w:hideMark/>
          </w:tcPr>
          <w:p w:rsidR="007F1AFA" w:rsidRPr="007F1AFA" w:rsidRDefault="007F1AFA" w:rsidP="007F1AFA">
            <w:pPr>
              <w:rPr>
                <w:sz w:val="20"/>
                <w:szCs w:val="20"/>
              </w:rPr>
            </w:pPr>
            <w:r w:rsidRPr="007F1AFA">
              <w:rPr>
                <w:sz w:val="20"/>
                <w:szCs w:val="20"/>
              </w:rPr>
              <w:t>587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Developing Asia</w:t>
            </w:r>
          </w:p>
        </w:tc>
        <w:tc>
          <w:tcPr>
            <w:tcW w:w="1140" w:type="dxa"/>
            <w:noWrap/>
            <w:hideMark/>
          </w:tcPr>
          <w:p w:rsidR="007F1AFA" w:rsidRPr="007F1AFA" w:rsidRDefault="007F1AFA" w:rsidP="007F1AFA">
            <w:pPr>
              <w:rPr>
                <w:sz w:val="20"/>
                <w:szCs w:val="20"/>
              </w:rPr>
            </w:pPr>
            <w:r w:rsidRPr="007F1AFA">
              <w:rPr>
                <w:sz w:val="20"/>
                <w:szCs w:val="20"/>
              </w:rPr>
              <w:t>24.53156</w:t>
            </w:r>
          </w:p>
        </w:tc>
        <w:tc>
          <w:tcPr>
            <w:tcW w:w="1079" w:type="dxa"/>
            <w:noWrap/>
            <w:hideMark/>
          </w:tcPr>
          <w:p w:rsidR="007F1AFA" w:rsidRPr="007F1AFA" w:rsidRDefault="007F1AFA" w:rsidP="007F1AFA">
            <w:pPr>
              <w:rPr>
                <w:sz w:val="20"/>
                <w:szCs w:val="20"/>
              </w:rPr>
            </w:pPr>
            <w:r w:rsidRPr="007F1AFA">
              <w:rPr>
                <w:sz w:val="20"/>
                <w:szCs w:val="20"/>
              </w:rPr>
              <w:t>1.074924</w:t>
            </w:r>
          </w:p>
        </w:tc>
        <w:tc>
          <w:tcPr>
            <w:tcW w:w="823" w:type="dxa"/>
            <w:noWrap/>
            <w:hideMark/>
          </w:tcPr>
          <w:p w:rsidR="007F1AFA" w:rsidRPr="007F1AFA" w:rsidRDefault="007F1AFA" w:rsidP="007F1AFA">
            <w:pPr>
              <w:rPr>
                <w:sz w:val="20"/>
                <w:szCs w:val="20"/>
              </w:rPr>
            </w:pPr>
            <w:r w:rsidRPr="007F1AFA">
              <w:rPr>
                <w:sz w:val="20"/>
                <w:szCs w:val="20"/>
              </w:rPr>
              <w:t>500</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United States</w:t>
            </w:r>
          </w:p>
        </w:tc>
        <w:tc>
          <w:tcPr>
            <w:tcW w:w="1140" w:type="dxa"/>
            <w:noWrap/>
            <w:hideMark/>
          </w:tcPr>
          <w:p w:rsidR="007F1AFA" w:rsidRPr="007F1AFA" w:rsidRDefault="007F1AFA" w:rsidP="007F1AFA">
            <w:pPr>
              <w:rPr>
                <w:sz w:val="20"/>
                <w:szCs w:val="20"/>
              </w:rPr>
            </w:pPr>
            <w:r w:rsidRPr="007F1AFA">
              <w:rPr>
                <w:sz w:val="20"/>
                <w:szCs w:val="20"/>
              </w:rPr>
              <w:t>23.80188</w:t>
            </w:r>
          </w:p>
        </w:tc>
        <w:tc>
          <w:tcPr>
            <w:tcW w:w="1079" w:type="dxa"/>
            <w:noWrap/>
            <w:hideMark/>
          </w:tcPr>
          <w:p w:rsidR="007F1AFA" w:rsidRPr="007F1AFA" w:rsidRDefault="007F1AFA" w:rsidP="007F1AFA">
            <w:pPr>
              <w:rPr>
                <w:sz w:val="20"/>
                <w:szCs w:val="20"/>
              </w:rPr>
            </w:pPr>
            <w:r w:rsidRPr="007F1AFA">
              <w:rPr>
                <w:sz w:val="20"/>
                <w:szCs w:val="20"/>
              </w:rPr>
              <w:t>2.05224</w:t>
            </w:r>
          </w:p>
        </w:tc>
        <w:tc>
          <w:tcPr>
            <w:tcW w:w="823" w:type="dxa"/>
            <w:noWrap/>
            <w:hideMark/>
          </w:tcPr>
          <w:p w:rsidR="007F1AFA" w:rsidRPr="007F1AFA" w:rsidRDefault="007F1AFA" w:rsidP="007F1AFA">
            <w:pPr>
              <w:rPr>
                <w:sz w:val="20"/>
                <w:szCs w:val="20"/>
              </w:rPr>
            </w:pPr>
            <w:r w:rsidRPr="007F1AFA">
              <w:rPr>
                <w:sz w:val="20"/>
                <w:szCs w:val="20"/>
              </w:rPr>
              <w:t>8311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(OECD)</w:t>
            </w:r>
          </w:p>
        </w:tc>
        <w:tc>
          <w:tcPr>
            <w:tcW w:w="1140" w:type="dxa"/>
            <w:noWrap/>
            <w:hideMark/>
          </w:tcPr>
          <w:p w:rsidR="007F1AFA" w:rsidRPr="007F1AFA" w:rsidRDefault="007F1AFA" w:rsidP="007F1AFA">
            <w:pPr>
              <w:rPr>
                <w:sz w:val="20"/>
                <w:szCs w:val="20"/>
              </w:rPr>
            </w:pPr>
            <w:r w:rsidRPr="007F1AFA">
              <w:rPr>
                <w:sz w:val="20"/>
                <w:szCs w:val="20"/>
              </w:rPr>
              <w:t>24.4891</w:t>
            </w:r>
          </w:p>
        </w:tc>
        <w:tc>
          <w:tcPr>
            <w:tcW w:w="1079" w:type="dxa"/>
            <w:noWrap/>
            <w:hideMark/>
          </w:tcPr>
          <w:p w:rsidR="007F1AFA" w:rsidRPr="007F1AFA" w:rsidRDefault="007F1AFA" w:rsidP="007F1AFA">
            <w:pPr>
              <w:rPr>
                <w:sz w:val="20"/>
                <w:szCs w:val="20"/>
              </w:rPr>
            </w:pPr>
            <w:r w:rsidRPr="007F1AFA">
              <w:rPr>
                <w:sz w:val="20"/>
                <w:szCs w:val="20"/>
              </w:rPr>
              <w:t>1.200428</w:t>
            </w:r>
          </w:p>
        </w:tc>
        <w:tc>
          <w:tcPr>
            <w:tcW w:w="823" w:type="dxa"/>
            <w:noWrap/>
            <w:hideMark/>
          </w:tcPr>
          <w:p w:rsidR="007F1AFA" w:rsidRPr="007F1AFA" w:rsidRDefault="007F1AFA" w:rsidP="007F1AFA">
            <w:pPr>
              <w:rPr>
                <w:sz w:val="20"/>
                <w:szCs w:val="20"/>
              </w:rPr>
            </w:pPr>
            <w:r w:rsidRPr="007F1AFA">
              <w:rPr>
                <w:sz w:val="20"/>
                <w:szCs w:val="20"/>
              </w:rPr>
              <w:t>686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lastRenderedPageBreak/>
              <w:t>Other (non-OECD)</w:t>
            </w:r>
          </w:p>
        </w:tc>
        <w:tc>
          <w:tcPr>
            <w:tcW w:w="1140" w:type="dxa"/>
            <w:noWrap/>
            <w:hideMark/>
          </w:tcPr>
          <w:p w:rsidR="007F1AFA" w:rsidRPr="007F1AFA" w:rsidRDefault="007F1AFA" w:rsidP="007F1AFA">
            <w:pPr>
              <w:rPr>
                <w:sz w:val="20"/>
                <w:szCs w:val="20"/>
              </w:rPr>
            </w:pPr>
            <w:r w:rsidRPr="007F1AFA">
              <w:rPr>
                <w:sz w:val="20"/>
                <w:szCs w:val="20"/>
              </w:rPr>
              <w:t>22.70242</w:t>
            </w:r>
          </w:p>
        </w:tc>
        <w:tc>
          <w:tcPr>
            <w:tcW w:w="1079" w:type="dxa"/>
            <w:noWrap/>
            <w:hideMark/>
          </w:tcPr>
          <w:p w:rsidR="007F1AFA" w:rsidRPr="007F1AFA" w:rsidRDefault="007F1AFA" w:rsidP="007F1AFA">
            <w:pPr>
              <w:rPr>
                <w:sz w:val="20"/>
                <w:szCs w:val="20"/>
              </w:rPr>
            </w:pPr>
            <w:r w:rsidRPr="007F1AFA">
              <w:rPr>
                <w:sz w:val="20"/>
                <w:szCs w:val="20"/>
              </w:rPr>
              <w:t>1.794</w:t>
            </w:r>
          </w:p>
        </w:tc>
        <w:tc>
          <w:tcPr>
            <w:tcW w:w="823" w:type="dxa"/>
            <w:noWrap/>
            <w:hideMark/>
          </w:tcPr>
          <w:p w:rsidR="007F1AFA" w:rsidRPr="007F1AFA" w:rsidRDefault="007F1AFA" w:rsidP="007F1AFA">
            <w:pPr>
              <w:rPr>
                <w:sz w:val="20"/>
                <w:szCs w:val="20"/>
              </w:rPr>
            </w:pPr>
            <w:r w:rsidRPr="007F1AFA">
              <w:rPr>
                <w:sz w:val="20"/>
                <w:szCs w:val="20"/>
              </w:rPr>
              <w:t>689</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Total</w:t>
            </w:r>
          </w:p>
        </w:tc>
        <w:tc>
          <w:tcPr>
            <w:tcW w:w="1140" w:type="dxa"/>
            <w:noWrap/>
            <w:hideMark/>
          </w:tcPr>
          <w:p w:rsidR="007F1AFA" w:rsidRPr="007F1AFA" w:rsidRDefault="007F1AFA" w:rsidP="007F1AFA">
            <w:pPr>
              <w:rPr>
                <w:sz w:val="20"/>
                <w:szCs w:val="20"/>
              </w:rPr>
            </w:pPr>
            <w:r w:rsidRPr="007F1AFA">
              <w:rPr>
                <w:sz w:val="20"/>
                <w:szCs w:val="20"/>
              </w:rPr>
              <w:t>24.36958</w:t>
            </w:r>
          </w:p>
        </w:tc>
        <w:tc>
          <w:tcPr>
            <w:tcW w:w="1079" w:type="dxa"/>
            <w:noWrap/>
            <w:hideMark/>
          </w:tcPr>
          <w:p w:rsidR="007F1AFA" w:rsidRPr="007F1AFA" w:rsidRDefault="007F1AFA" w:rsidP="007F1AFA">
            <w:pPr>
              <w:rPr>
                <w:sz w:val="20"/>
                <w:szCs w:val="20"/>
              </w:rPr>
            </w:pPr>
            <w:r w:rsidRPr="007F1AFA">
              <w:rPr>
                <w:sz w:val="20"/>
                <w:szCs w:val="20"/>
              </w:rPr>
              <w:t>1.423337</w:t>
            </w:r>
          </w:p>
        </w:tc>
        <w:tc>
          <w:tcPr>
            <w:tcW w:w="823" w:type="dxa"/>
            <w:noWrap/>
            <w:hideMark/>
          </w:tcPr>
          <w:p w:rsidR="007F1AFA" w:rsidRPr="007F1AFA" w:rsidRDefault="007F1AFA" w:rsidP="007F1AFA">
            <w:pPr>
              <w:rPr>
                <w:sz w:val="20"/>
                <w:szCs w:val="20"/>
              </w:rPr>
            </w:pPr>
            <w:r w:rsidRPr="007F1AFA">
              <w:rPr>
                <w:sz w:val="20"/>
                <w:szCs w:val="20"/>
              </w:rPr>
              <w:t>15673</w:t>
            </w: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ROA2007</w:t>
            </w:r>
          </w:p>
        </w:tc>
        <w:tc>
          <w:tcPr>
            <w:tcW w:w="1140" w:type="dxa"/>
            <w:noWrap/>
            <w:hideMark/>
          </w:tcPr>
          <w:p w:rsidR="007F1AFA" w:rsidRPr="007F1AFA" w:rsidRDefault="007F1AFA" w:rsidP="007F1AFA">
            <w:pPr>
              <w:rPr>
                <w:sz w:val="20"/>
                <w:szCs w:val="20"/>
              </w:rPr>
            </w:pPr>
          </w:p>
        </w:tc>
        <w:tc>
          <w:tcPr>
            <w:tcW w:w="1079" w:type="dxa"/>
            <w:noWrap/>
            <w:hideMark/>
          </w:tcPr>
          <w:p w:rsidR="007F1AFA" w:rsidRPr="007F1AFA" w:rsidRDefault="007F1AFA" w:rsidP="007F1AFA">
            <w:pPr>
              <w:rPr>
                <w:sz w:val="20"/>
                <w:szCs w:val="20"/>
              </w:rPr>
            </w:pPr>
          </w:p>
        </w:tc>
        <w:tc>
          <w:tcPr>
            <w:tcW w:w="823" w:type="dxa"/>
            <w:noWrap/>
            <w:hideMark/>
          </w:tcPr>
          <w:p w:rsidR="007F1AFA" w:rsidRPr="007F1AFA" w:rsidRDefault="007F1AFA" w:rsidP="007F1AFA">
            <w:pPr>
              <w:rPr>
                <w:sz w:val="20"/>
                <w:szCs w:val="20"/>
              </w:rPr>
            </w:pPr>
          </w:p>
        </w:tc>
      </w:tr>
      <w:tr w:rsidR="007F1AFA" w:rsidRPr="007F1AFA" w:rsidTr="007F1AFA">
        <w:trPr>
          <w:trHeight w:val="300"/>
        </w:trPr>
        <w:tc>
          <w:tcPr>
            <w:tcW w:w="2292" w:type="dxa"/>
            <w:noWrap/>
            <w:hideMark/>
          </w:tcPr>
          <w:p w:rsidR="007F1AFA" w:rsidRPr="007F1AFA" w:rsidRDefault="007F1AFA" w:rsidP="007F1AFA">
            <w:pPr>
              <w:rPr>
                <w:sz w:val="20"/>
                <w:szCs w:val="20"/>
              </w:rPr>
            </w:pPr>
          </w:p>
        </w:tc>
        <w:tc>
          <w:tcPr>
            <w:tcW w:w="1140" w:type="dxa"/>
            <w:noWrap/>
            <w:hideMark/>
          </w:tcPr>
          <w:p w:rsidR="007F1AFA" w:rsidRPr="007F1AFA" w:rsidRDefault="007F1AFA" w:rsidP="007F1AFA">
            <w:pPr>
              <w:rPr>
                <w:sz w:val="20"/>
                <w:szCs w:val="20"/>
              </w:rPr>
            </w:pPr>
            <w:r w:rsidRPr="007F1AFA">
              <w:rPr>
                <w:sz w:val="20"/>
                <w:szCs w:val="20"/>
              </w:rPr>
              <w:t>mean</w:t>
            </w:r>
          </w:p>
        </w:tc>
        <w:tc>
          <w:tcPr>
            <w:tcW w:w="1079" w:type="dxa"/>
            <w:noWrap/>
            <w:hideMark/>
          </w:tcPr>
          <w:p w:rsidR="007F1AFA" w:rsidRPr="007F1AFA" w:rsidRDefault="007F1AFA" w:rsidP="007F1AFA">
            <w:pPr>
              <w:rPr>
                <w:sz w:val="20"/>
                <w:szCs w:val="20"/>
              </w:rPr>
            </w:pPr>
            <w:r w:rsidRPr="007F1AFA">
              <w:rPr>
                <w:sz w:val="20"/>
                <w:szCs w:val="20"/>
              </w:rPr>
              <w:t>sd</w:t>
            </w:r>
          </w:p>
        </w:tc>
        <w:tc>
          <w:tcPr>
            <w:tcW w:w="823" w:type="dxa"/>
            <w:noWrap/>
            <w:hideMark/>
          </w:tcPr>
          <w:p w:rsidR="007F1AFA" w:rsidRPr="007F1AFA" w:rsidRDefault="007F1AFA" w:rsidP="007F1AFA">
            <w:pPr>
              <w:rPr>
                <w:sz w:val="20"/>
                <w:szCs w:val="20"/>
              </w:rPr>
            </w:pPr>
            <w:r w:rsidRPr="007F1AFA">
              <w:rPr>
                <w:sz w:val="20"/>
                <w:szCs w:val="20"/>
              </w:rPr>
              <w:t>count</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Core</w:t>
            </w:r>
          </w:p>
        </w:tc>
        <w:tc>
          <w:tcPr>
            <w:tcW w:w="1140" w:type="dxa"/>
            <w:noWrap/>
            <w:hideMark/>
          </w:tcPr>
          <w:p w:rsidR="007F1AFA" w:rsidRPr="007F1AFA" w:rsidRDefault="007F1AFA" w:rsidP="007F1AFA">
            <w:pPr>
              <w:rPr>
                <w:sz w:val="20"/>
                <w:szCs w:val="20"/>
              </w:rPr>
            </w:pPr>
            <w:r w:rsidRPr="007F1AFA">
              <w:rPr>
                <w:sz w:val="20"/>
                <w:szCs w:val="20"/>
              </w:rPr>
              <w:t>.4413082</w:t>
            </w:r>
          </w:p>
        </w:tc>
        <w:tc>
          <w:tcPr>
            <w:tcW w:w="1079" w:type="dxa"/>
            <w:noWrap/>
            <w:hideMark/>
          </w:tcPr>
          <w:p w:rsidR="007F1AFA" w:rsidRPr="007F1AFA" w:rsidRDefault="007F1AFA" w:rsidP="007F1AFA">
            <w:pPr>
              <w:rPr>
                <w:sz w:val="20"/>
                <w:szCs w:val="20"/>
              </w:rPr>
            </w:pPr>
            <w:r w:rsidRPr="007F1AFA">
              <w:rPr>
                <w:sz w:val="20"/>
                <w:szCs w:val="20"/>
              </w:rPr>
              <w:t>.877985</w:t>
            </w:r>
          </w:p>
        </w:tc>
        <w:tc>
          <w:tcPr>
            <w:tcW w:w="823" w:type="dxa"/>
            <w:noWrap/>
            <w:hideMark/>
          </w:tcPr>
          <w:p w:rsidR="007F1AFA" w:rsidRPr="007F1AFA" w:rsidRDefault="007F1AFA" w:rsidP="007F1AFA">
            <w:pPr>
              <w:rPr>
                <w:sz w:val="20"/>
                <w:szCs w:val="20"/>
              </w:rPr>
            </w:pPr>
            <w:r w:rsidRPr="007F1AFA">
              <w:rPr>
                <w:sz w:val="20"/>
                <w:szCs w:val="20"/>
              </w:rPr>
              <w:t>2611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EU Periphery</w:t>
            </w:r>
          </w:p>
        </w:tc>
        <w:tc>
          <w:tcPr>
            <w:tcW w:w="1140" w:type="dxa"/>
            <w:noWrap/>
            <w:hideMark/>
          </w:tcPr>
          <w:p w:rsidR="007F1AFA" w:rsidRPr="007F1AFA" w:rsidRDefault="007F1AFA" w:rsidP="007F1AFA">
            <w:pPr>
              <w:rPr>
                <w:sz w:val="20"/>
                <w:szCs w:val="20"/>
              </w:rPr>
            </w:pPr>
            <w:r w:rsidRPr="007F1AFA">
              <w:rPr>
                <w:sz w:val="20"/>
                <w:szCs w:val="20"/>
              </w:rPr>
              <w:t>.8865002</w:t>
            </w:r>
          </w:p>
        </w:tc>
        <w:tc>
          <w:tcPr>
            <w:tcW w:w="1079" w:type="dxa"/>
            <w:noWrap/>
            <w:hideMark/>
          </w:tcPr>
          <w:p w:rsidR="007F1AFA" w:rsidRPr="007F1AFA" w:rsidRDefault="007F1AFA" w:rsidP="007F1AFA">
            <w:pPr>
              <w:rPr>
                <w:sz w:val="20"/>
                <w:szCs w:val="20"/>
              </w:rPr>
            </w:pPr>
            <w:r w:rsidRPr="007F1AFA">
              <w:rPr>
                <w:sz w:val="20"/>
                <w:szCs w:val="20"/>
              </w:rPr>
              <w:t>.6144617</w:t>
            </w:r>
          </w:p>
        </w:tc>
        <w:tc>
          <w:tcPr>
            <w:tcW w:w="823" w:type="dxa"/>
            <w:noWrap/>
            <w:hideMark/>
          </w:tcPr>
          <w:p w:rsidR="007F1AFA" w:rsidRPr="007F1AFA" w:rsidRDefault="007F1AFA" w:rsidP="007F1AFA">
            <w:pPr>
              <w:rPr>
                <w:sz w:val="20"/>
                <w:szCs w:val="20"/>
              </w:rPr>
            </w:pPr>
            <w:r w:rsidRPr="007F1AFA">
              <w:rPr>
                <w:sz w:val="20"/>
                <w:szCs w:val="20"/>
              </w:rPr>
              <w:t>857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Eastern &amp; Other Europe</w:t>
            </w:r>
          </w:p>
        </w:tc>
        <w:tc>
          <w:tcPr>
            <w:tcW w:w="1140" w:type="dxa"/>
            <w:noWrap/>
            <w:hideMark/>
          </w:tcPr>
          <w:p w:rsidR="007F1AFA" w:rsidRPr="007F1AFA" w:rsidRDefault="007F1AFA" w:rsidP="007F1AFA">
            <w:pPr>
              <w:rPr>
                <w:sz w:val="20"/>
                <w:szCs w:val="20"/>
              </w:rPr>
            </w:pPr>
            <w:r w:rsidRPr="007F1AFA">
              <w:rPr>
                <w:sz w:val="20"/>
                <w:szCs w:val="20"/>
              </w:rPr>
              <w:t>1.874901</w:t>
            </w:r>
          </w:p>
        </w:tc>
        <w:tc>
          <w:tcPr>
            <w:tcW w:w="1079" w:type="dxa"/>
            <w:noWrap/>
            <w:hideMark/>
          </w:tcPr>
          <w:p w:rsidR="007F1AFA" w:rsidRPr="007F1AFA" w:rsidRDefault="007F1AFA" w:rsidP="007F1AFA">
            <w:pPr>
              <w:rPr>
                <w:sz w:val="20"/>
                <w:szCs w:val="20"/>
              </w:rPr>
            </w:pPr>
            <w:r w:rsidRPr="007F1AFA">
              <w:rPr>
                <w:sz w:val="20"/>
                <w:szCs w:val="20"/>
              </w:rPr>
              <w:t>1.15859</w:t>
            </w:r>
          </w:p>
        </w:tc>
        <w:tc>
          <w:tcPr>
            <w:tcW w:w="823" w:type="dxa"/>
            <w:noWrap/>
            <w:hideMark/>
          </w:tcPr>
          <w:p w:rsidR="007F1AFA" w:rsidRPr="007F1AFA" w:rsidRDefault="007F1AFA" w:rsidP="007F1AFA">
            <w:pPr>
              <w:rPr>
                <w:sz w:val="20"/>
                <w:szCs w:val="20"/>
              </w:rPr>
            </w:pPr>
            <w:r w:rsidRPr="007F1AFA">
              <w:rPr>
                <w:sz w:val="20"/>
                <w:szCs w:val="20"/>
              </w:rPr>
              <w:t>996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Latin America</w:t>
            </w:r>
          </w:p>
        </w:tc>
        <w:tc>
          <w:tcPr>
            <w:tcW w:w="1140" w:type="dxa"/>
            <w:noWrap/>
            <w:hideMark/>
          </w:tcPr>
          <w:p w:rsidR="007F1AFA" w:rsidRPr="007F1AFA" w:rsidRDefault="007F1AFA" w:rsidP="007F1AFA">
            <w:pPr>
              <w:rPr>
                <w:sz w:val="20"/>
                <w:szCs w:val="20"/>
              </w:rPr>
            </w:pPr>
            <w:r w:rsidRPr="007F1AFA">
              <w:rPr>
                <w:sz w:val="20"/>
                <w:szCs w:val="20"/>
              </w:rPr>
              <w:t>2.192151</w:t>
            </w:r>
          </w:p>
        </w:tc>
        <w:tc>
          <w:tcPr>
            <w:tcW w:w="1079" w:type="dxa"/>
            <w:noWrap/>
            <w:hideMark/>
          </w:tcPr>
          <w:p w:rsidR="007F1AFA" w:rsidRPr="007F1AFA" w:rsidRDefault="007F1AFA" w:rsidP="007F1AFA">
            <w:pPr>
              <w:rPr>
                <w:sz w:val="20"/>
                <w:szCs w:val="20"/>
              </w:rPr>
            </w:pPr>
            <w:r w:rsidRPr="007F1AFA">
              <w:rPr>
                <w:sz w:val="20"/>
                <w:szCs w:val="20"/>
              </w:rPr>
              <w:t>1.644323</w:t>
            </w:r>
          </w:p>
        </w:tc>
        <w:tc>
          <w:tcPr>
            <w:tcW w:w="823" w:type="dxa"/>
            <w:noWrap/>
            <w:hideMark/>
          </w:tcPr>
          <w:p w:rsidR="007F1AFA" w:rsidRPr="007F1AFA" w:rsidRDefault="007F1AFA" w:rsidP="007F1AFA">
            <w:pPr>
              <w:rPr>
                <w:sz w:val="20"/>
                <w:szCs w:val="20"/>
              </w:rPr>
            </w:pPr>
            <w:r w:rsidRPr="007F1AFA">
              <w:rPr>
                <w:sz w:val="20"/>
                <w:szCs w:val="20"/>
              </w:rPr>
              <w:t>436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Japan</w:t>
            </w:r>
          </w:p>
        </w:tc>
        <w:tc>
          <w:tcPr>
            <w:tcW w:w="1140" w:type="dxa"/>
            <w:noWrap/>
            <w:hideMark/>
          </w:tcPr>
          <w:p w:rsidR="007F1AFA" w:rsidRPr="007F1AFA" w:rsidRDefault="007F1AFA" w:rsidP="007F1AFA">
            <w:pPr>
              <w:rPr>
                <w:sz w:val="20"/>
                <w:szCs w:val="20"/>
              </w:rPr>
            </w:pPr>
            <w:r w:rsidRPr="007F1AFA">
              <w:rPr>
                <w:sz w:val="20"/>
                <w:szCs w:val="20"/>
              </w:rPr>
              <w:t>.3986989</w:t>
            </w:r>
          </w:p>
        </w:tc>
        <w:tc>
          <w:tcPr>
            <w:tcW w:w="1079" w:type="dxa"/>
            <w:noWrap/>
            <w:hideMark/>
          </w:tcPr>
          <w:p w:rsidR="007F1AFA" w:rsidRPr="007F1AFA" w:rsidRDefault="007F1AFA" w:rsidP="007F1AFA">
            <w:pPr>
              <w:rPr>
                <w:sz w:val="20"/>
                <w:szCs w:val="20"/>
              </w:rPr>
            </w:pPr>
            <w:r w:rsidRPr="007F1AFA">
              <w:rPr>
                <w:sz w:val="20"/>
                <w:szCs w:val="20"/>
              </w:rPr>
              <w:t>.4897165</w:t>
            </w:r>
          </w:p>
        </w:tc>
        <w:tc>
          <w:tcPr>
            <w:tcW w:w="823" w:type="dxa"/>
            <w:noWrap/>
            <w:hideMark/>
          </w:tcPr>
          <w:p w:rsidR="007F1AFA" w:rsidRPr="007F1AFA" w:rsidRDefault="007F1AFA" w:rsidP="007F1AFA">
            <w:pPr>
              <w:rPr>
                <w:sz w:val="20"/>
                <w:szCs w:val="20"/>
              </w:rPr>
            </w:pPr>
            <w:r w:rsidRPr="007F1AFA">
              <w:rPr>
                <w:sz w:val="20"/>
                <w:szCs w:val="20"/>
              </w:rPr>
              <w:t>587</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Developing Asia</w:t>
            </w:r>
          </w:p>
        </w:tc>
        <w:tc>
          <w:tcPr>
            <w:tcW w:w="1140" w:type="dxa"/>
            <w:noWrap/>
            <w:hideMark/>
          </w:tcPr>
          <w:p w:rsidR="007F1AFA" w:rsidRPr="007F1AFA" w:rsidRDefault="007F1AFA" w:rsidP="007F1AFA">
            <w:pPr>
              <w:rPr>
                <w:sz w:val="20"/>
                <w:szCs w:val="20"/>
              </w:rPr>
            </w:pPr>
            <w:r w:rsidRPr="007F1AFA">
              <w:rPr>
                <w:sz w:val="20"/>
                <w:szCs w:val="20"/>
              </w:rPr>
              <w:t>.9896611</w:t>
            </w:r>
          </w:p>
        </w:tc>
        <w:tc>
          <w:tcPr>
            <w:tcW w:w="1079" w:type="dxa"/>
            <w:noWrap/>
            <w:hideMark/>
          </w:tcPr>
          <w:p w:rsidR="007F1AFA" w:rsidRPr="007F1AFA" w:rsidRDefault="007F1AFA" w:rsidP="007F1AFA">
            <w:pPr>
              <w:rPr>
                <w:sz w:val="20"/>
                <w:szCs w:val="20"/>
              </w:rPr>
            </w:pPr>
            <w:r w:rsidRPr="007F1AFA">
              <w:rPr>
                <w:sz w:val="20"/>
                <w:szCs w:val="20"/>
              </w:rPr>
              <w:t>.7760197</w:t>
            </w:r>
          </w:p>
        </w:tc>
        <w:tc>
          <w:tcPr>
            <w:tcW w:w="823" w:type="dxa"/>
            <w:noWrap/>
            <w:hideMark/>
          </w:tcPr>
          <w:p w:rsidR="007F1AFA" w:rsidRPr="007F1AFA" w:rsidRDefault="007F1AFA" w:rsidP="007F1AFA">
            <w:pPr>
              <w:rPr>
                <w:sz w:val="20"/>
                <w:szCs w:val="20"/>
              </w:rPr>
            </w:pPr>
            <w:r w:rsidRPr="007F1AFA">
              <w:rPr>
                <w:sz w:val="20"/>
                <w:szCs w:val="20"/>
              </w:rPr>
              <w:t>500</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United States</w:t>
            </w:r>
          </w:p>
        </w:tc>
        <w:tc>
          <w:tcPr>
            <w:tcW w:w="1140" w:type="dxa"/>
            <w:noWrap/>
            <w:hideMark/>
          </w:tcPr>
          <w:p w:rsidR="007F1AFA" w:rsidRPr="007F1AFA" w:rsidRDefault="007F1AFA" w:rsidP="007F1AFA">
            <w:pPr>
              <w:rPr>
                <w:sz w:val="20"/>
                <w:szCs w:val="20"/>
              </w:rPr>
            </w:pPr>
            <w:r w:rsidRPr="007F1AFA">
              <w:rPr>
                <w:sz w:val="20"/>
                <w:szCs w:val="20"/>
              </w:rPr>
              <w:t>1.277467</w:t>
            </w:r>
          </w:p>
        </w:tc>
        <w:tc>
          <w:tcPr>
            <w:tcW w:w="1079" w:type="dxa"/>
            <w:noWrap/>
            <w:hideMark/>
          </w:tcPr>
          <w:p w:rsidR="007F1AFA" w:rsidRPr="007F1AFA" w:rsidRDefault="007F1AFA" w:rsidP="007F1AFA">
            <w:pPr>
              <w:rPr>
                <w:sz w:val="20"/>
                <w:szCs w:val="20"/>
              </w:rPr>
            </w:pPr>
            <w:r w:rsidRPr="007F1AFA">
              <w:rPr>
                <w:sz w:val="20"/>
                <w:szCs w:val="20"/>
              </w:rPr>
              <w:t>1.690453</w:t>
            </w:r>
          </w:p>
        </w:tc>
        <w:tc>
          <w:tcPr>
            <w:tcW w:w="823" w:type="dxa"/>
            <w:noWrap/>
            <w:hideMark/>
          </w:tcPr>
          <w:p w:rsidR="007F1AFA" w:rsidRPr="007F1AFA" w:rsidRDefault="007F1AFA" w:rsidP="007F1AFA">
            <w:pPr>
              <w:rPr>
                <w:sz w:val="20"/>
                <w:szCs w:val="20"/>
              </w:rPr>
            </w:pPr>
            <w:r w:rsidRPr="007F1AFA">
              <w:rPr>
                <w:sz w:val="20"/>
                <w:szCs w:val="20"/>
              </w:rPr>
              <w:t>8311</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(OECD)</w:t>
            </w:r>
          </w:p>
        </w:tc>
        <w:tc>
          <w:tcPr>
            <w:tcW w:w="1140" w:type="dxa"/>
            <w:noWrap/>
            <w:hideMark/>
          </w:tcPr>
          <w:p w:rsidR="007F1AFA" w:rsidRPr="007F1AFA" w:rsidRDefault="007F1AFA" w:rsidP="007F1AFA">
            <w:pPr>
              <w:rPr>
                <w:sz w:val="20"/>
                <w:szCs w:val="20"/>
              </w:rPr>
            </w:pPr>
            <w:r w:rsidRPr="007F1AFA">
              <w:rPr>
                <w:sz w:val="20"/>
                <w:szCs w:val="20"/>
              </w:rPr>
              <w:t>.7308459</w:t>
            </w:r>
          </w:p>
        </w:tc>
        <w:tc>
          <w:tcPr>
            <w:tcW w:w="1079" w:type="dxa"/>
            <w:noWrap/>
            <w:hideMark/>
          </w:tcPr>
          <w:p w:rsidR="007F1AFA" w:rsidRPr="007F1AFA" w:rsidRDefault="007F1AFA" w:rsidP="007F1AFA">
            <w:pPr>
              <w:rPr>
                <w:sz w:val="20"/>
                <w:szCs w:val="20"/>
              </w:rPr>
            </w:pPr>
            <w:r w:rsidRPr="007F1AFA">
              <w:rPr>
                <w:sz w:val="20"/>
                <w:szCs w:val="20"/>
              </w:rPr>
              <w:t>.8891817</w:t>
            </w:r>
          </w:p>
        </w:tc>
        <w:tc>
          <w:tcPr>
            <w:tcW w:w="823" w:type="dxa"/>
            <w:noWrap/>
            <w:hideMark/>
          </w:tcPr>
          <w:p w:rsidR="007F1AFA" w:rsidRPr="007F1AFA" w:rsidRDefault="007F1AFA" w:rsidP="007F1AFA">
            <w:pPr>
              <w:rPr>
                <w:sz w:val="20"/>
                <w:szCs w:val="20"/>
              </w:rPr>
            </w:pPr>
            <w:r w:rsidRPr="007F1AFA">
              <w:rPr>
                <w:sz w:val="20"/>
                <w:szCs w:val="20"/>
              </w:rPr>
              <w:t>686</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Other (non-OECD)</w:t>
            </w:r>
          </w:p>
        </w:tc>
        <w:tc>
          <w:tcPr>
            <w:tcW w:w="1140" w:type="dxa"/>
            <w:noWrap/>
            <w:hideMark/>
          </w:tcPr>
          <w:p w:rsidR="007F1AFA" w:rsidRPr="007F1AFA" w:rsidRDefault="007F1AFA" w:rsidP="007F1AFA">
            <w:pPr>
              <w:rPr>
                <w:sz w:val="20"/>
                <w:szCs w:val="20"/>
              </w:rPr>
            </w:pPr>
            <w:r w:rsidRPr="007F1AFA">
              <w:rPr>
                <w:sz w:val="20"/>
                <w:szCs w:val="20"/>
              </w:rPr>
              <w:t>1.584433</w:t>
            </w:r>
          </w:p>
        </w:tc>
        <w:tc>
          <w:tcPr>
            <w:tcW w:w="1079" w:type="dxa"/>
            <w:noWrap/>
            <w:hideMark/>
          </w:tcPr>
          <w:p w:rsidR="007F1AFA" w:rsidRPr="007F1AFA" w:rsidRDefault="007F1AFA" w:rsidP="007F1AFA">
            <w:pPr>
              <w:rPr>
                <w:sz w:val="20"/>
                <w:szCs w:val="20"/>
              </w:rPr>
            </w:pPr>
            <w:r w:rsidRPr="007F1AFA">
              <w:rPr>
                <w:sz w:val="20"/>
                <w:szCs w:val="20"/>
              </w:rPr>
              <w:t>1.644011</w:t>
            </w:r>
          </w:p>
        </w:tc>
        <w:tc>
          <w:tcPr>
            <w:tcW w:w="823" w:type="dxa"/>
            <w:noWrap/>
            <w:hideMark/>
          </w:tcPr>
          <w:p w:rsidR="007F1AFA" w:rsidRPr="007F1AFA" w:rsidRDefault="007F1AFA" w:rsidP="007F1AFA">
            <w:pPr>
              <w:rPr>
                <w:sz w:val="20"/>
                <w:szCs w:val="20"/>
              </w:rPr>
            </w:pPr>
            <w:r w:rsidRPr="007F1AFA">
              <w:rPr>
                <w:sz w:val="20"/>
                <w:szCs w:val="20"/>
              </w:rPr>
              <w:t>689</w:t>
            </w:r>
          </w:p>
        </w:tc>
      </w:tr>
      <w:tr w:rsidR="007F1AFA" w:rsidRPr="007F1AFA" w:rsidTr="007F1AFA">
        <w:trPr>
          <w:trHeight w:val="300"/>
        </w:trPr>
        <w:tc>
          <w:tcPr>
            <w:tcW w:w="2292" w:type="dxa"/>
            <w:noWrap/>
            <w:hideMark/>
          </w:tcPr>
          <w:p w:rsidR="007F1AFA" w:rsidRPr="007F1AFA" w:rsidRDefault="007F1AFA" w:rsidP="007F1AFA">
            <w:pPr>
              <w:rPr>
                <w:sz w:val="20"/>
                <w:szCs w:val="20"/>
              </w:rPr>
            </w:pPr>
            <w:r w:rsidRPr="007F1AFA">
              <w:rPr>
                <w:sz w:val="20"/>
                <w:szCs w:val="20"/>
              </w:rPr>
              <w:t>Total</w:t>
            </w:r>
          </w:p>
        </w:tc>
        <w:tc>
          <w:tcPr>
            <w:tcW w:w="1140" w:type="dxa"/>
            <w:noWrap/>
            <w:hideMark/>
          </w:tcPr>
          <w:p w:rsidR="007F1AFA" w:rsidRPr="007F1AFA" w:rsidRDefault="007F1AFA" w:rsidP="007F1AFA">
            <w:pPr>
              <w:rPr>
                <w:sz w:val="20"/>
                <w:szCs w:val="20"/>
              </w:rPr>
            </w:pPr>
            <w:r w:rsidRPr="007F1AFA">
              <w:rPr>
                <w:sz w:val="20"/>
                <w:szCs w:val="20"/>
              </w:rPr>
              <w:t>.7518042</w:t>
            </w:r>
          </w:p>
        </w:tc>
        <w:tc>
          <w:tcPr>
            <w:tcW w:w="1079" w:type="dxa"/>
            <w:noWrap/>
            <w:hideMark/>
          </w:tcPr>
          <w:p w:rsidR="007F1AFA" w:rsidRPr="007F1AFA" w:rsidRDefault="007F1AFA" w:rsidP="007F1AFA">
            <w:pPr>
              <w:rPr>
                <w:sz w:val="20"/>
                <w:szCs w:val="20"/>
              </w:rPr>
            </w:pPr>
            <w:r w:rsidRPr="007F1AFA">
              <w:rPr>
                <w:sz w:val="20"/>
                <w:szCs w:val="20"/>
              </w:rPr>
              <w:t>1.088321</w:t>
            </w:r>
          </w:p>
        </w:tc>
        <w:tc>
          <w:tcPr>
            <w:tcW w:w="823" w:type="dxa"/>
            <w:noWrap/>
            <w:hideMark/>
          </w:tcPr>
          <w:p w:rsidR="007F1AFA" w:rsidRPr="007F1AFA" w:rsidRDefault="007F1AFA" w:rsidP="007F1AFA">
            <w:pPr>
              <w:rPr>
                <w:sz w:val="20"/>
                <w:szCs w:val="20"/>
              </w:rPr>
            </w:pPr>
            <w:r w:rsidRPr="007F1AFA">
              <w:rPr>
                <w:sz w:val="20"/>
                <w:szCs w:val="20"/>
              </w:rPr>
              <w:t>15673</w:t>
            </w:r>
          </w:p>
        </w:tc>
      </w:tr>
      <w:tr w:rsidR="007F1AFA" w:rsidRPr="007F1AFA" w:rsidTr="00A430D0">
        <w:trPr>
          <w:trHeight w:val="300"/>
        </w:trPr>
        <w:tc>
          <w:tcPr>
            <w:tcW w:w="2292" w:type="dxa"/>
            <w:noWrap/>
          </w:tcPr>
          <w:p w:rsidR="007F1AFA" w:rsidRPr="007F1AFA" w:rsidRDefault="007F1AFA" w:rsidP="007F1AFA">
            <w:pPr>
              <w:rPr>
                <w:sz w:val="20"/>
                <w:szCs w:val="20"/>
              </w:rPr>
            </w:pPr>
          </w:p>
        </w:tc>
        <w:tc>
          <w:tcPr>
            <w:tcW w:w="1140" w:type="dxa"/>
            <w:noWrap/>
          </w:tcPr>
          <w:p w:rsidR="007F1AFA" w:rsidRPr="007F1AFA" w:rsidRDefault="007F1AFA" w:rsidP="007F1AFA">
            <w:pPr>
              <w:rPr>
                <w:sz w:val="20"/>
                <w:szCs w:val="20"/>
              </w:rPr>
            </w:pPr>
          </w:p>
        </w:tc>
        <w:tc>
          <w:tcPr>
            <w:tcW w:w="1079" w:type="dxa"/>
            <w:noWrap/>
          </w:tcPr>
          <w:p w:rsidR="007F1AFA" w:rsidRPr="007F1AFA" w:rsidRDefault="007F1AFA" w:rsidP="007F1AFA">
            <w:pPr>
              <w:rPr>
                <w:sz w:val="20"/>
                <w:szCs w:val="20"/>
              </w:rPr>
            </w:pPr>
          </w:p>
        </w:tc>
        <w:tc>
          <w:tcPr>
            <w:tcW w:w="823" w:type="dxa"/>
            <w:noWrap/>
          </w:tcPr>
          <w:p w:rsidR="007F1AFA" w:rsidRPr="007F1AFA" w:rsidRDefault="007F1AFA" w:rsidP="007F1AFA">
            <w:pPr>
              <w:rPr>
                <w:sz w:val="20"/>
                <w:szCs w:val="20"/>
              </w:rPr>
            </w:pPr>
          </w:p>
        </w:tc>
      </w:tr>
      <w:tr w:rsidR="007F1AFA" w:rsidRPr="007F1AFA" w:rsidTr="00A430D0">
        <w:trPr>
          <w:trHeight w:val="300"/>
        </w:trPr>
        <w:tc>
          <w:tcPr>
            <w:tcW w:w="2518" w:type="dxa"/>
            <w:noWrap/>
          </w:tcPr>
          <w:p w:rsidR="007F1AFA" w:rsidRPr="007F1AFA" w:rsidRDefault="007F1AFA" w:rsidP="007F1AFA">
            <w:pPr>
              <w:rPr>
                <w:sz w:val="20"/>
                <w:szCs w:val="20"/>
              </w:rPr>
            </w:pPr>
          </w:p>
        </w:tc>
        <w:tc>
          <w:tcPr>
            <w:tcW w:w="1140" w:type="dxa"/>
            <w:noWrap/>
          </w:tcPr>
          <w:p w:rsidR="007F1AFA" w:rsidRPr="007F1AFA" w:rsidRDefault="007F1AFA" w:rsidP="007F1AFA">
            <w:pPr>
              <w:rPr>
                <w:sz w:val="20"/>
                <w:szCs w:val="20"/>
              </w:rPr>
            </w:pPr>
          </w:p>
        </w:tc>
        <w:tc>
          <w:tcPr>
            <w:tcW w:w="1079" w:type="dxa"/>
            <w:noWrap/>
          </w:tcPr>
          <w:p w:rsidR="007F1AFA" w:rsidRPr="007F1AFA" w:rsidRDefault="007F1AFA" w:rsidP="007F1AFA">
            <w:pPr>
              <w:rPr>
                <w:sz w:val="20"/>
                <w:szCs w:val="20"/>
              </w:rPr>
            </w:pPr>
          </w:p>
        </w:tc>
        <w:tc>
          <w:tcPr>
            <w:tcW w:w="823" w:type="dxa"/>
            <w:noWrap/>
          </w:tcPr>
          <w:p w:rsidR="007F1AFA" w:rsidRPr="007F1AFA" w:rsidRDefault="007F1AFA" w:rsidP="007F1AFA">
            <w:pPr>
              <w:rPr>
                <w:sz w:val="20"/>
                <w:szCs w:val="20"/>
              </w:rPr>
            </w:pPr>
          </w:p>
        </w:tc>
      </w:tr>
      <w:tr w:rsidR="007F1AFA" w:rsidRPr="007F1AFA" w:rsidTr="00A430D0">
        <w:trPr>
          <w:trHeight w:val="300"/>
        </w:trPr>
        <w:tc>
          <w:tcPr>
            <w:tcW w:w="2518" w:type="dxa"/>
            <w:noWrap/>
          </w:tcPr>
          <w:p w:rsidR="007F1AFA" w:rsidRPr="007F1AFA" w:rsidRDefault="007F1AFA" w:rsidP="007F1AFA">
            <w:pPr>
              <w:rPr>
                <w:sz w:val="20"/>
                <w:szCs w:val="20"/>
              </w:rPr>
            </w:pPr>
          </w:p>
        </w:tc>
        <w:tc>
          <w:tcPr>
            <w:tcW w:w="1140" w:type="dxa"/>
            <w:noWrap/>
          </w:tcPr>
          <w:p w:rsidR="007F1AFA" w:rsidRPr="007F1AFA" w:rsidRDefault="007F1AFA" w:rsidP="007F1AFA">
            <w:pPr>
              <w:rPr>
                <w:sz w:val="20"/>
                <w:szCs w:val="20"/>
              </w:rPr>
            </w:pPr>
          </w:p>
        </w:tc>
        <w:tc>
          <w:tcPr>
            <w:tcW w:w="1079" w:type="dxa"/>
            <w:noWrap/>
          </w:tcPr>
          <w:p w:rsidR="007F1AFA" w:rsidRPr="007F1AFA" w:rsidRDefault="007F1AFA" w:rsidP="007F1AFA">
            <w:pPr>
              <w:rPr>
                <w:sz w:val="20"/>
                <w:szCs w:val="20"/>
              </w:rPr>
            </w:pPr>
          </w:p>
        </w:tc>
        <w:tc>
          <w:tcPr>
            <w:tcW w:w="823" w:type="dxa"/>
            <w:noWrap/>
          </w:tcPr>
          <w:p w:rsidR="007F1AFA" w:rsidRPr="007F1AFA" w:rsidRDefault="007F1AFA" w:rsidP="007F1AFA">
            <w:pPr>
              <w:rPr>
                <w:sz w:val="20"/>
                <w:szCs w:val="20"/>
              </w:rPr>
            </w:pPr>
          </w:p>
        </w:tc>
      </w:tr>
      <w:tr w:rsidR="007F1AFA" w:rsidRPr="007F1AFA" w:rsidTr="00A430D0">
        <w:trPr>
          <w:trHeight w:val="300"/>
        </w:trPr>
        <w:tc>
          <w:tcPr>
            <w:tcW w:w="2518" w:type="dxa"/>
            <w:noWrap/>
          </w:tcPr>
          <w:p w:rsidR="007F1AFA" w:rsidRPr="007F1AFA" w:rsidRDefault="007F1AFA" w:rsidP="007F1AFA">
            <w:pPr>
              <w:rPr>
                <w:sz w:val="20"/>
                <w:szCs w:val="20"/>
              </w:rPr>
            </w:pPr>
          </w:p>
        </w:tc>
        <w:tc>
          <w:tcPr>
            <w:tcW w:w="1140" w:type="dxa"/>
            <w:noWrap/>
          </w:tcPr>
          <w:p w:rsidR="007F1AFA" w:rsidRPr="007F1AFA" w:rsidRDefault="007F1AFA" w:rsidP="007F1AFA">
            <w:pPr>
              <w:rPr>
                <w:sz w:val="20"/>
                <w:szCs w:val="20"/>
              </w:rPr>
            </w:pPr>
          </w:p>
        </w:tc>
        <w:tc>
          <w:tcPr>
            <w:tcW w:w="1079" w:type="dxa"/>
            <w:noWrap/>
          </w:tcPr>
          <w:p w:rsidR="007F1AFA" w:rsidRPr="007F1AFA" w:rsidRDefault="007F1AFA" w:rsidP="007F1AFA">
            <w:pPr>
              <w:rPr>
                <w:sz w:val="20"/>
                <w:szCs w:val="20"/>
              </w:rPr>
            </w:pPr>
          </w:p>
        </w:tc>
        <w:tc>
          <w:tcPr>
            <w:tcW w:w="823" w:type="dxa"/>
            <w:noWrap/>
          </w:tcPr>
          <w:p w:rsidR="007F1AFA" w:rsidRPr="007F1AFA" w:rsidRDefault="007F1AFA" w:rsidP="007F1AFA">
            <w:pPr>
              <w:rPr>
                <w:sz w:val="20"/>
                <w:szCs w:val="20"/>
              </w:rPr>
            </w:pPr>
          </w:p>
        </w:tc>
      </w:tr>
    </w:tbl>
    <w:p w:rsidR="007F1AFA" w:rsidRPr="007F1AFA" w:rsidRDefault="007F1AFA" w:rsidP="007F1AFA">
      <w:pPr>
        <w:spacing w:after="0" w:line="240" w:lineRule="auto"/>
        <w:rPr>
          <w:rFonts w:eastAsiaTheme="minorEastAsia"/>
          <w:b/>
          <w:sz w:val="20"/>
          <w:szCs w:val="20"/>
          <w:lang w:eastAsia="zh-CN"/>
        </w:rPr>
      </w:pPr>
    </w:p>
    <w:p w:rsidR="000D461C" w:rsidRPr="00A430D0" w:rsidRDefault="0063374E" w:rsidP="007F1AFA">
      <w:pPr>
        <w:spacing w:after="0" w:line="240" w:lineRule="auto"/>
        <w:rPr>
          <w:rFonts w:eastAsiaTheme="minorEastAsia"/>
          <w:sz w:val="20"/>
          <w:szCs w:val="20"/>
          <w:lang w:eastAsia="zh-CN"/>
        </w:rPr>
      </w:pPr>
      <w:r w:rsidRPr="00A430D0">
        <w:rPr>
          <w:rFonts w:eastAsiaTheme="minorEastAsia"/>
          <w:sz w:val="20"/>
          <w:szCs w:val="20"/>
          <w:lang w:eastAsia="zh-CN"/>
        </w:rPr>
        <w:t xml:space="preserve">Notes: </w:t>
      </w:r>
      <w:r>
        <w:rPr>
          <w:rFonts w:eastAsiaTheme="minorEastAsia"/>
          <w:sz w:val="20"/>
          <w:szCs w:val="20"/>
          <w:lang w:eastAsia="zh-CN"/>
        </w:rPr>
        <w:t>See text for variable definitions. Mean, standard deviation, and number of observations of stated variable for banks from identified geographic region.</w:t>
      </w:r>
      <w:r w:rsidR="000D461C" w:rsidRPr="00A430D0">
        <w:rPr>
          <w:rFonts w:eastAsiaTheme="minorEastAsia"/>
          <w:sz w:val="20"/>
          <w:szCs w:val="20"/>
          <w:lang w:eastAsia="zh-CN"/>
        </w:rPr>
        <w:br w:type="page"/>
      </w:r>
    </w:p>
    <w:p w:rsidR="000D461C" w:rsidRDefault="000D461C" w:rsidP="000D461C">
      <w:pPr>
        <w:spacing w:after="0" w:line="240" w:lineRule="auto"/>
        <w:rPr>
          <w:rFonts w:eastAsiaTheme="minorEastAsia"/>
          <w:b/>
          <w:sz w:val="20"/>
          <w:szCs w:val="20"/>
          <w:lang w:eastAsia="zh-CN"/>
        </w:rPr>
      </w:pPr>
      <w:r w:rsidRPr="000D461C">
        <w:rPr>
          <w:rFonts w:eastAsiaTheme="minorEastAsia"/>
          <w:b/>
          <w:sz w:val="20"/>
          <w:szCs w:val="20"/>
          <w:lang w:eastAsia="zh-CN"/>
        </w:rPr>
        <w:lastRenderedPageBreak/>
        <w:t>Table 2</w:t>
      </w:r>
      <w:r w:rsidR="00290B07">
        <w:rPr>
          <w:rFonts w:eastAsiaTheme="minorEastAsia"/>
          <w:b/>
          <w:sz w:val="20"/>
          <w:szCs w:val="20"/>
          <w:lang w:eastAsia="zh-CN"/>
        </w:rPr>
        <w:t xml:space="preserve"> Base specification</w:t>
      </w:r>
    </w:p>
    <w:p w:rsidR="007F1AFA" w:rsidRPr="007F1AFA" w:rsidRDefault="00290B07" w:rsidP="007F1AFA">
      <w:pPr>
        <w:spacing w:after="0" w:line="240" w:lineRule="auto"/>
        <w:rPr>
          <w:rFonts w:eastAsiaTheme="minorEastAsia"/>
          <w:b/>
          <w:sz w:val="20"/>
          <w:szCs w:val="20"/>
          <w:lang w:eastAsia="zh-CN"/>
        </w:rPr>
      </w:pPr>
      <w:r>
        <w:rPr>
          <w:rFonts w:eastAsiaTheme="minorEastAsia"/>
          <w:b/>
          <w:sz w:val="20"/>
          <w:szCs w:val="20"/>
          <w:lang w:eastAsia="zh-CN"/>
        </w:rPr>
        <w:t>Dependent variable: ROA 2007</w:t>
      </w:r>
    </w:p>
    <w:tbl>
      <w:tblPr>
        <w:tblStyle w:val="TableGrid"/>
        <w:tblW w:w="0" w:type="auto"/>
        <w:tblLook w:val="04A0" w:firstRow="1" w:lastRow="0" w:firstColumn="1" w:lastColumn="0" w:noHBand="0" w:noVBand="1"/>
      </w:tblPr>
      <w:tblGrid>
        <w:gridCol w:w="1782"/>
        <w:gridCol w:w="1902"/>
        <w:gridCol w:w="1902"/>
        <w:gridCol w:w="1902"/>
        <w:gridCol w:w="1902"/>
      </w:tblGrid>
      <w:tr w:rsidR="007F1AFA" w:rsidRPr="007F1AFA" w:rsidTr="007F1AFA">
        <w:trPr>
          <w:trHeight w:val="300"/>
        </w:trPr>
        <w:tc>
          <w:tcPr>
            <w:tcW w:w="178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p>
        </w:tc>
      </w:tr>
      <w:tr w:rsidR="007F1AFA" w:rsidRPr="007F1AFA" w:rsidTr="007F1AFA">
        <w:trPr>
          <w:trHeight w:val="300"/>
        </w:trPr>
        <w:tc>
          <w:tcPr>
            <w:tcW w:w="178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(1)</w:t>
            </w:r>
          </w:p>
        </w:tc>
        <w:tc>
          <w:tcPr>
            <w:tcW w:w="1902" w:type="dxa"/>
            <w:noWrap/>
            <w:hideMark/>
          </w:tcPr>
          <w:p w:rsidR="007F1AFA" w:rsidRPr="007F1AFA" w:rsidRDefault="007F1AFA" w:rsidP="007F1AFA">
            <w:pPr>
              <w:rPr>
                <w:sz w:val="20"/>
                <w:szCs w:val="20"/>
              </w:rPr>
            </w:pPr>
            <w:r w:rsidRPr="007F1AFA">
              <w:rPr>
                <w:sz w:val="20"/>
                <w:szCs w:val="20"/>
              </w:rPr>
              <w:t>(2)</w:t>
            </w:r>
          </w:p>
        </w:tc>
        <w:tc>
          <w:tcPr>
            <w:tcW w:w="1902" w:type="dxa"/>
            <w:noWrap/>
            <w:hideMark/>
          </w:tcPr>
          <w:p w:rsidR="007F1AFA" w:rsidRPr="007F1AFA" w:rsidRDefault="007F1AFA" w:rsidP="007F1AFA">
            <w:pPr>
              <w:rPr>
                <w:sz w:val="20"/>
                <w:szCs w:val="20"/>
              </w:rPr>
            </w:pPr>
            <w:r w:rsidRPr="007F1AFA">
              <w:rPr>
                <w:sz w:val="20"/>
                <w:szCs w:val="20"/>
              </w:rPr>
              <w:t>(3)</w:t>
            </w:r>
          </w:p>
        </w:tc>
        <w:tc>
          <w:tcPr>
            <w:tcW w:w="1902" w:type="dxa"/>
            <w:noWrap/>
            <w:hideMark/>
          </w:tcPr>
          <w:p w:rsidR="007F1AFA" w:rsidRPr="007F1AFA" w:rsidRDefault="007F1AFA" w:rsidP="007F1AFA">
            <w:pPr>
              <w:rPr>
                <w:sz w:val="20"/>
                <w:szCs w:val="20"/>
              </w:rPr>
            </w:pPr>
            <w:r w:rsidRPr="007F1AFA">
              <w:rPr>
                <w:sz w:val="20"/>
                <w:szCs w:val="20"/>
              </w:rPr>
              <w:t>(4)</w:t>
            </w:r>
          </w:p>
        </w:tc>
      </w:tr>
      <w:tr w:rsidR="007F1AFA" w:rsidRPr="007F1AFA" w:rsidTr="007F1AFA">
        <w:trPr>
          <w:trHeight w:val="300"/>
        </w:trPr>
        <w:tc>
          <w:tcPr>
            <w:tcW w:w="1782" w:type="dxa"/>
            <w:noWrap/>
            <w:hideMark/>
          </w:tcPr>
          <w:p w:rsidR="007F1AFA" w:rsidRPr="007F1AFA" w:rsidRDefault="007F1AFA" w:rsidP="007F1AFA">
            <w:pPr>
              <w:rPr>
                <w:sz w:val="20"/>
                <w:szCs w:val="20"/>
              </w:rPr>
            </w:pPr>
          </w:p>
        </w:tc>
        <w:tc>
          <w:tcPr>
            <w:tcW w:w="1902" w:type="dxa"/>
            <w:noWrap/>
            <w:hideMark/>
          </w:tcPr>
          <w:p w:rsidR="007F1AFA" w:rsidRPr="007F1AFA" w:rsidRDefault="007F1AFA">
            <w:pPr>
              <w:rPr>
                <w:sz w:val="20"/>
                <w:szCs w:val="20"/>
              </w:rPr>
            </w:pPr>
            <w:r w:rsidRPr="007F1AFA">
              <w:rPr>
                <w:sz w:val="20"/>
                <w:szCs w:val="20"/>
              </w:rPr>
              <w:t>ROA_2007</w:t>
            </w:r>
          </w:p>
        </w:tc>
        <w:tc>
          <w:tcPr>
            <w:tcW w:w="1902" w:type="dxa"/>
            <w:noWrap/>
            <w:hideMark/>
          </w:tcPr>
          <w:p w:rsidR="007F1AFA" w:rsidRPr="007F1AFA" w:rsidRDefault="007F1AFA">
            <w:pPr>
              <w:rPr>
                <w:sz w:val="20"/>
                <w:szCs w:val="20"/>
              </w:rPr>
            </w:pPr>
            <w:r w:rsidRPr="007F1AFA">
              <w:rPr>
                <w:sz w:val="20"/>
                <w:szCs w:val="20"/>
              </w:rPr>
              <w:t>ROA</w:t>
            </w:r>
            <w:r w:rsidR="00BA05B5">
              <w:rPr>
                <w:sz w:val="20"/>
                <w:szCs w:val="20"/>
              </w:rPr>
              <w:t>_</w:t>
            </w:r>
            <w:r w:rsidRPr="007F1AFA">
              <w:rPr>
                <w:sz w:val="20"/>
                <w:szCs w:val="20"/>
              </w:rPr>
              <w:t>2007</w:t>
            </w:r>
          </w:p>
        </w:tc>
        <w:tc>
          <w:tcPr>
            <w:tcW w:w="1902" w:type="dxa"/>
            <w:noWrap/>
            <w:hideMark/>
          </w:tcPr>
          <w:p w:rsidR="007F1AFA" w:rsidRPr="007F1AFA" w:rsidRDefault="007F1AFA">
            <w:pPr>
              <w:rPr>
                <w:sz w:val="20"/>
                <w:szCs w:val="20"/>
              </w:rPr>
            </w:pPr>
            <w:r w:rsidRPr="007F1AFA">
              <w:rPr>
                <w:sz w:val="20"/>
                <w:szCs w:val="20"/>
              </w:rPr>
              <w:t>ROA_2007</w:t>
            </w:r>
          </w:p>
        </w:tc>
        <w:tc>
          <w:tcPr>
            <w:tcW w:w="1902" w:type="dxa"/>
            <w:noWrap/>
            <w:hideMark/>
          </w:tcPr>
          <w:p w:rsidR="007F1AFA" w:rsidRPr="007F1AFA" w:rsidRDefault="007F1AFA">
            <w:pPr>
              <w:rPr>
                <w:sz w:val="20"/>
                <w:szCs w:val="20"/>
              </w:rPr>
            </w:pPr>
            <w:r w:rsidRPr="007F1AFA">
              <w:rPr>
                <w:sz w:val="20"/>
                <w:szCs w:val="20"/>
              </w:rPr>
              <w:t xml:space="preserve">ROA_2007 </w:t>
            </w:r>
          </w:p>
        </w:tc>
      </w:tr>
      <w:tr w:rsidR="007F1AFA" w:rsidRPr="007F1AFA" w:rsidTr="007F1AFA">
        <w:trPr>
          <w:trHeight w:val="300"/>
        </w:trPr>
        <w:tc>
          <w:tcPr>
            <w:tcW w:w="1782" w:type="dxa"/>
            <w:noWrap/>
            <w:hideMark/>
          </w:tcPr>
          <w:p w:rsidR="007F1AFA" w:rsidRPr="007F1AFA" w:rsidRDefault="007F1AFA" w:rsidP="007F1AFA">
            <w:pPr>
              <w:rPr>
                <w:sz w:val="20"/>
                <w:szCs w:val="20"/>
              </w:rPr>
            </w:pPr>
            <w:r w:rsidRPr="007F1AFA">
              <w:rPr>
                <w:sz w:val="20"/>
                <w:szCs w:val="20"/>
              </w:rPr>
              <w:t>RETDEP</w:t>
            </w:r>
          </w:p>
        </w:tc>
        <w:tc>
          <w:tcPr>
            <w:tcW w:w="1902" w:type="dxa"/>
            <w:noWrap/>
            <w:hideMark/>
          </w:tcPr>
          <w:p w:rsidR="007F1AFA" w:rsidRPr="007F1AFA" w:rsidRDefault="007F1AFA" w:rsidP="007F1AFA">
            <w:pPr>
              <w:rPr>
                <w:sz w:val="20"/>
                <w:szCs w:val="20"/>
              </w:rPr>
            </w:pPr>
            <w:r w:rsidRPr="007F1AFA">
              <w:rPr>
                <w:sz w:val="20"/>
                <w:szCs w:val="20"/>
              </w:rPr>
              <w:t>-1.307***</w:t>
            </w:r>
          </w:p>
        </w:tc>
        <w:tc>
          <w:tcPr>
            <w:tcW w:w="1902" w:type="dxa"/>
            <w:noWrap/>
            <w:hideMark/>
          </w:tcPr>
          <w:p w:rsidR="007F1AFA" w:rsidRPr="007F1AFA" w:rsidRDefault="007F1AFA" w:rsidP="007F1AFA">
            <w:pPr>
              <w:rPr>
                <w:sz w:val="20"/>
                <w:szCs w:val="20"/>
              </w:rPr>
            </w:pPr>
            <w:r w:rsidRPr="007F1AFA">
              <w:rPr>
                <w:sz w:val="20"/>
                <w:szCs w:val="20"/>
              </w:rPr>
              <w:t>-1.230**</w:t>
            </w: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p>
        </w:tc>
      </w:tr>
      <w:tr w:rsidR="007F1AFA" w:rsidRPr="007F1AFA" w:rsidTr="007F1AFA">
        <w:trPr>
          <w:trHeight w:val="300"/>
        </w:trPr>
        <w:tc>
          <w:tcPr>
            <w:tcW w:w="178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(0.477)</w:t>
            </w:r>
          </w:p>
        </w:tc>
        <w:tc>
          <w:tcPr>
            <w:tcW w:w="1902" w:type="dxa"/>
            <w:noWrap/>
            <w:hideMark/>
          </w:tcPr>
          <w:p w:rsidR="007F1AFA" w:rsidRPr="007F1AFA" w:rsidRDefault="007F1AFA" w:rsidP="007F1AFA">
            <w:pPr>
              <w:rPr>
                <w:sz w:val="20"/>
                <w:szCs w:val="20"/>
              </w:rPr>
            </w:pPr>
            <w:r w:rsidRPr="007F1AFA">
              <w:rPr>
                <w:sz w:val="20"/>
                <w:szCs w:val="20"/>
              </w:rPr>
              <w:t>(0.497)</w:t>
            </w: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p>
        </w:tc>
      </w:tr>
      <w:tr w:rsidR="007F1AFA" w:rsidRPr="007F1AFA" w:rsidTr="007F1AFA">
        <w:trPr>
          <w:trHeight w:val="300"/>
        </w:trPr>
        <w:tc>
          <w:tcPr>
            <w:tcW w:w="1782" w:type="dxa"/>
            <w:noWrap/>
            <w:hideMark/>
          </w:tcPr>
          <w:p w:rsidR="007F1AFA" w:rsidRPr="007F1AFA" w:rsidRDefault="007F1AFA" w:rsidP="007F1AFA">
            <w:pPr>
              <w:rPr>
                <w:sz w:val="20"/>
                <w:szCs w:val="20"/>
              </w:rPr>
            </w:pPr>
            <w:r w:rsidRPr="007F1AFA">
              <w:rPr>
                <w:sz w:val="20"/>
                <w:szCs w:val="20"/>
              </w:rPr>
              <w:t>RETDEP_cn</w:t>
            </w:r>
          </w:p>
        </w:tc>
        <w:tc>
          <w:tcPr>
            <w:tcW w:w="1902" w:type="dxa"/>
            <w:noWrap/>
            <w:hideMark/>
          </w:tcPr>
          <w:p w:rsidR="007F1AFA" w:rsidRPr="007F1AFA" w:rsidRDefault="007F1AFA" w:rsidP="007F1AFA">
            <w:pPr>
              <w:rPr>
                <w:sz w:val="20"/>
                <w:szCs w:val="20"/>
              </w:rPr>
            </w:pPr>
            <w:r w:rsidRPr="007F1AFA">
              <w:rPr>
                <w:sz w:val="20"/>
                <w:szCs w:val="20"/>
              </w:rPr>
              <w:t>-5.553*</w:t>
            </w:r>
          </w:p>
        </w:tc>
        <w:tc>
          <w:tcPr>
            <w:tcW w:w="1902" w:type="dxa"/>
            <w:noWrap/>
            <w:hideMark/>
          </w:tcPr>
          <w:p w:rsidR="007F1AFA" w:rsidRPr="007F1AFA" w:rsidRDefault="007F1AFA" w:rsidP="007F1AFA">
            <w:pPr>
              <w:rPr>
                <w:sz w:val="20"/>
                <w:szCs w:val="20"/>
              </w:rPr>
            </w:pPr>
            <w:r w:rsidRPr="007F1AFA">
              <w:rPr>
                <w:sz w:val="20"/>
                <w:szCs w:val="20"/>
              </w:rPr>
              <w:t>-6.224**</w:t>
            </w: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p>
        </w:tc>
      </w:tr>
      <w:tr w:rsidR="007F1AFA" w:rsidRPr="007F1AFA" w:rsidTr="007F1AFA">
        <w:trPr>
          <w:trHeight w:val="300"/>
        </w:trPr>
        <w:tc>
          <w:tcPr>
            <w:tcW w:w="178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(3.165)</w:t>
            </w:r>
          </w:p>
        </w:tc>
        <w:tc>
          <w:tcPr>
            <w:tcW w:w="1902" w:type="dxa"/>
            <w:noWrap/>
            <w:hideMark/>
          </w:tcPr>
          <w:p w:rsidR="007F1AFA" w:rsidRPr="007F1AFA" w:rsidRDefault="007F1AFA" w:rsidP="007F1AFA">
            <w:pPr>
              <w:rPr>
                <w:sz w:val="20"/>
                <w:szCs w:val="20"/>
              </w:rPr>
            </w:pPr>
            <w:r w:rsidRPr="007F1AFA">
              <w:rPr>
                <w:sz w:val="20"/>
                <w:szCs w:val="20"/>
              </w:rPr>
              <w:t>(2.784)</w:t>
            </w: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p>
        </w:tc>
      </w:tr>
      <w:tr w:rsidR="007F1AFA" w:rsidRPr="007F1AFA" w:rsidTr="007F1AFA">
        <w:trPr>
          <w:trHeight w:val="300"/>
        </w:trPr>
        <w:tc>
          <w:tcPr>
            <w:tcW w:w="1782" w:type="dxa"/>
            <w:noWrap/>
            <w:hideMark/>
          </w:tcPr>
          <w:p w:rsidR="007F1AFA" w:rsidRPr="007F1AFA" w:rsidRDefault="007F1AFA" w:rsidP="007F1AFA">
            <w:pPr>
              <w:rPr>
                <w:sz w:val="20"/>
                <w:szCs w:val="20"/>
              </w:rPr>
            </w:pPr>
            <w:r w:rsidRPr="007F1AFA">
              <w:rPr>
                <w:sz w:val="20"/>
                <w:szCs w:val="20"/>
              </w:rPr>
              <w:t>CASH</w:t>
            </w:r>
          </w:p>
        </w:tc>
        <w:tc>
          <w:tcPr>
            <w:tcW w:w="1902" w:type="dxa"/>
            <w:noWrap/>
            <w:hideMark/>
          </w:tcPr>
          <w:p w:rsidR="007F1AFA" w:rsidRPr="007F1AFA" w:rsidRDefault="007F1AFA" w:rsidP="007F1AFA">
            <w:pPr>
              <w:rPr>
                <w:sz w:val="20"/>
                <w:szCs w:val="20"/>
              </w:rPr>
            </w:pPr>
            <w:r w:rsidRPr="007F1AFA">
              <w:rPr>
                <w:sz w:val="20"/>
                <w:szCs w:val="20"/>
              </w:rPr>
              <w:t>3.353</w:t>
            </w: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2.777</w:t>
            </w:r>
          </w:p>
        </w:tc>
        <w:tc>
          <w:tcPr>
            <w:tcW w:w="1902" w:type="dxa"/>
            <w:noWrap/>
            <w:hideMark/>
          </w:tcPr>
          <w:p w:rsidR="007F1AFA" w:rsidRPr="007F1AFA" w:rsidRDefault="007F1AFA" w:rsidP="007F1AFA">
            <w:pPr>
              <w:rPr>
                <w:sz w:val="20"/>
                <w:szCs w:val="20"/>
              </w:rPr>
            </w:pPr>
          </w:p>
        </w:tc>
      </w:tr>
      <w:tr w:rsidR="007F1AFA" w:rsidRPr="007F1AFA" w:rsidTr="007F1AFA">
        <w:trPr>
          <w:trHeight w:val="300"/>
        </w:trPr>
        <w:tc>
          <w:tcPr>
            <w:tcW w:w="178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(2.281)</w:t>
            </w: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(1.933)</w:t>
            </w:r>
          </w:p>
        </w:tc>
        <w:tc>
          <w:tcPr>
            <w:tcW w:w="1902" w:type="dxa"/>
            <w:noWrap/>
            <w:hideMark/>
          </w:tcPr>
          <w:p w:rsidR="007F1AFA" w:rsidRPr="007F1AFA" w:rsidRDefault="007F1AFA" w:rsidP="007F1AFA">
            <w:pPr>
              <w:rPr>
                <w:sz w:val="20"/>
                <w:szCs w:val="20"/>
              </w:rPr>
            </w:pPr>
          </w:p>
        </w:tc>
      </w:tr>
      <w:tr w:rsidR="007F1AFA" w:rsidRPr="007F1AFA" w:rsidTr="007F1AFA">
        <w:trPr>
          <w:trHeight w:val="300"/>
        </w:trPr>
        <w:tc>
          <w:tcPr>
            <w:tcW w:w="1782" w:type="dxa"/>
            <w:noWrap/>
            <w:hideMark/>
          </w:tcPr>
          <w:p w:rsidR="007F1AFA" w:rsidRPr="007F1AFA" w:rsidRDefault="007F1AFA" w:rsidP="007F1AFA">
            <w:pPr>
              <w:rPr>
                <w:sz w:val="20"/>
                <w:szCs w:val="20"/>
              </w:rPr>
            </w:pPr>
            <w:r w:rsidRPr="007F1AFA">
              <w:rPr>
                <w:sz w:val="20"/>
                <w:szCs w:val="20"/>
              </w:rPr>
              <w:t>CASH_cn</w:t>
            </w:r>
          </w:p>
        </w:tc>
        <w:tc>
          <w:tcPr>
            <w:tcW w:w="1902" w:type="dxa"/>
            <w:noWrap/>
            <w:hideMark/>
          </w:tcPr>
          <w:p w:rsidR="007F1AFA" w:rsidRPr="007F1AFA" w:rsidRDefault="007F1AFA" w:rsidP="007F1AFA">
            <w:pPr>
              <w:rPr>
                <w:sz w:val="20"/>
                <w:szCs w:val="20"/>
              </w:rPr>
            </w:pPr>
            <w:r w:rsidRPr="007F1AFA">
              <w:rPr>
                <w:sz w:val="20"/>
                <w:szCs w:val="20"/>
              </w:rPr>
              <w:t>11.548</w:t>
            </w: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8.725</w:t>
            </w:r>
          </w:p>
        </w:tc>
        <w:tc>
          <w:tcPr>
            <w:tcW w:w="1902" w:type="dxa"/>
            <w:noWrap/>
            <w:hideMark/>
          </w:tcPr>
          <w:p w:rsidR="007F1AFA" w:rsidRPr="007F1AFA" w:rsidRDefault="007F1AFA" w:rsidP="007F1AFA">
            <w:pPr>
              <w:rPr>
                <w:sz w:val="20"/>
                <w:szCs w:val="20"/>
              </w:rPr>
            </w:pPr>
          </w:p>
        </w:tc>
      </w:tr>
      <w:tr w:rsidR="007F1AFA" w:rsidRPr="007F1AFA" w:rsidTr="007F1AFA">
        <w:trPr>
          <w:trHeight w:val="300"/>
        </w:trPr>
        <w:tc>
          <w:tcPr>
            <w:tcW w:w="178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(8.795)</w:t>
            </w: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(6.315)</w:t>
            </w:r>
          </w:p>
        </w:tc>
        <w:tc>
          <w:tcPr>
            <w:tcW w:w="1902" w:type="dxa"/>
            <w:noWrap/>
            <w:hideMark/>
          </w:tcPr>
          <w:p w:rsidR="007F1AFA" w:rsidRPr="007F1AFA" w:rsidRDefault="007F1AFA" w:rsidP="007F1AFA">
            <w:pPr>
              <w:rPr>
                <w:sz w:val="20"/>
                <w:szCs w:val="20"/>
              </w:rPr>
            </w:pPr>
          </w:p>
        </w:tc>
      </w:tr>
      <w:tr w:rsidR="007F1AFA" w:rsidRPr="007F1AFA" w:rsidTr="007F1AFA">
        <w:trPr>
          <w:trHeight w:val="300"/>
        </w:trPr>
        <w:tc>
          <w:tcPr>
            <w:tcW w:w="1782" w:type="dxa"/>
            <w:noWrap/>
            <w:hideMark/>
          </w:tcPr>
          <w:p w:rsidR="007F1AFA" w:rsidRPr="007F1AFA" w:rsidRDefault="007F1AFA" w:rsidP="007F1AFA">
            <w:pPr>
              <w:rPr>
                <w:sz w:val="20"/>
                <w:szCs w:val="20"/>
              </w:rPr>
            </w:pPr>
            <w:r w:rsidRPr="007F1AFA">
              <w:rPr>
                <w:sz w:val="20"/>
                <w:szCs w:val="20"/>
              </w:rPr>
              <w:t>NSFR</w:t>
            </w:r>
          </w:p>
        </w:tc>
        <w:tc>
          <w:tcPr>
            <w:tcW w:w="1902" w:type="dxa"/>
            <w:noWrap/>
            <w:hideMark/>
          </w:tcPr>
          <w:p w:rsidR="007F1AFA" w:rsidRPr="007F1AFA" w:rsidRDefault="007F1AFA" w:rsidP="007F1AFA">
            <w:pPr>
              <w:rPr>
                <w:sz w:val="20"/>
                <w:szCs w:val="20"/>
              </w:rPr>
            </w:pPr>
            <w:r w:rsidRPr="007F1AFA">
              <w:rPr>
                <w:sz w:val="20"/>
                <w:szCs w:val="20"/>
              </w:rPr>
              <w:t>0.067</w:t>
            </w: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0.054</w:t>
            </w:r>
          </w:p>
        </w:tc>
      </w:tr>
      <w:tr w:rsidR="007F1AFA" w:rsidRPr="007F1AFA" w:rsidTr="007F1AFA">
        <w:trPr>
          <w:trHeight w:val="300"/>
        </w:trPr>
        <w:tc>
          <w:tcPr>
            <w:tcW w:w="178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(0.160)</w:t>
            </w: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(0.136)</w:t>
            </w:r>
          </w:p>
        </w:tc>
      </w:tr>
      <w:tr w:rsidR="007F1AFA" w:rsidRPr="007F1AFA" w:rsidTr="007F1AFA">
        <w:trPr>
          <w:trHeight w:val="300"/>
        </w:trPr>
        <w:tc>
          <w:tcPr>
            <w:tcW w:w="1782" w:type="dxa"/>
            <w:noWrap/>
            <w:hideMark/>
          </w:tcPr>
          <w:p w:rsidR="007F1AFA" w:rsidRPr="007F1AFA" w:rsidRDefault="007F1AFA" w:rsidP="007F1AFA">
            <w:pPr>
              <w:rPr>
                <w:sz w:val="20"/>
                <w:szCs w:val="20"/>
              </w:rPr>
            </w:pPr>
            <w:r w:rsidRPr="007F1AFA">
              <w:rPr>
                <w:sz w:val="20"/>
                <w:szCs w:val="20"/>
              </w:rPr>
              <w:t>NSFR_cn</w:t>
            </w:r>
          </w:p>
        </w:tc>
        <w:tc>
          <w:tcPr>
            <w:tcW w:w="1902" w:type="dxa"/>
            <w:noWrap/>
            <w:hideMark/>
          </w:tcPr>
          <w:p w:rsidR="007F1AFA" w:rsidRPr="007F1AFA" w:rsidRDefault="007F1AFA" w:rsidP="007F1AFA">
            <w:pPr>
              <w:rPr>
                <w:sz w:val="20"/>
                <w:szCs w:val="20"/>
              </w:rPr>
            </w:pPr>
            <w:r w:rsidRPr="007F1AFA">
              <w:rPr>
                <w:sz w:val="20"/>
                <w:szCs w:val="20"/>
              </w:rPr>
              <w:t>1.281*</w:t>
            </w: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1.722**</w:t>
            </w:r>
          </w:p>
        </w:tc>
      </w:tr>
      <w:tr w:rsidR="007F1AFA" w:rsidRPr="007F1AFA" w:rsidTr="007F1AFA">
        <w:trPr>
          <w:trHeight w:val="300"/>
        </w:trPr>
        <w:tc>
          <w:tcPr>
            <w:tcW w:w="178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(0.690)</w:t>
            </w: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(0.700)</w:t>
            </w:r>
          </w:p>
        </w:tc>
      </w:tr>
      <w:tr w:rsidR="007F1AFA" w:rsidRPr="007F1AFA" w:rsidTr="007F1AFA">
        <w:trPr>
          <w:trHeight w:val="300"/>
        </w:trPr>
        <w:tc>
          <w:tcPr>
            <w:tcW w:w="1782" w:type="dxa"/>
            <w:noWrap/>
            <w:hideMark/>
          </w:tcPr>
          <w:p w:rsidR="007F1AFA" w:rsidRPr="007F1AFA" w:rsidRDefault="007F1AFA" w:rsidP="007F1AFA">
            <w:pPr>
              <w:rPr>
                <w:sz w:val="20"/>
                <w:szCs w:val="20"/>
              </w:rPr>
            </w:pPr>
            <w:r w:rsidRPr="007F1AFA">
              <w:rPr>
                <w:sz w:val="20"/>
                <w:szCs w:val="20"/>
              </w:rPr>
              <w:t>LEV</w:t>
            </w:r>
          </w:p>
        </w:tc>
        <w:tc>
          <w:tcPr>
            <w:tcW w:w="1902" w:type="dxa"/>
            <w:noWrap/>
            <w:hideMark/>
          </w:tcPr>
          <w:p w:rsidR="007F1AFA" w:rsidRPr="007F1AFA" w:rsidRDefault="007F1AFA" w:rsidP="007F1AFA">
            <w:pPr>
              <w:rPr>
                <w:sz w:val="20"/>
                <w:szCs w:val="20"/>
              </w:rPr>
            </w:pPr>
            <w:r w:rsidRPr="007F1AFA">
              <w:rPr>
                <w:sz w:val="20"/>
                <w:szCs w:val="20"/>
              </w:rPr>
              <w:t>-0.030***</w:t>
            </w:r>
          </w:p>
        </w:tc>
        <w:tc>
          <w:tcPr>
            <w:tcW w:w="1902" w:type="dxa"/>
            <w:noWrap/>
            <w:hideMark/>
          </w:tcPr>
          <w:p w:rsidR="007F1AFA" w:rsidRPr="007F1AFA" w:rsidRDefault="007F1AFA" w:rsidP="007F1AFA">
            <w:pPr>
              <w:rPr>
                <w:sz w:val="20"/>
                <w:szCs w:val="20"/>
              </w:rPr>
            </w:pPr>
            <w:r w:rsidRPr="007F1AFA">
              <w:rPr>
                <w:sz w:val="20"/>
                <w:szCs w:val="20"/>
              </w:rPr>
              <w:t>-0.031***</w:t>
            </w:r>
          </w:p>
        </w:tc>
        <w:tc>
          <w:tcPr>
            <w:tcW w:w="1902" w:type="dxa"/>
            <w:noWrap/>
            <w:hideMark/>
          </w:tcPr>
          <w:p w:rsidR="007F1AFA" w:rsidRPr="007F1AFA" w:rsidRDefault="007F1AFA" w:rsidP="007F1AFA">
            <w:pPr>
              <w:rPr>
                <w:sz w:val="20"/>
                <w:szCs w:val="20"/>
              </w:rPr>
            </w:pPr>
            <w:r w:rsidRPr="007F1AFA">
              <w:rPr>
                <w:sz w:val="20"/>
                <w:szCs w:val="20"/>
              </w:rPr>
              <w:t>-0.030***</w:t>
            </w:r>
          </w:p>
        </w:tc>
        <w:tc>
          <w:tcPr>
            <w:tcW w:w="1902" w:type="dxa"/>
            <w:noWrap/>
            <w:hideMark/>
          </w:tcPr>
          <w:p w:rsidR="007F1AFA" w:rsidRPr="007F1AFA" w:rsidRDefault="007F1AFA" w:rsidP="007F1AFA">
            <w:pPr>
              <w:rPr>
                <w:sz w:val="20"/>
                <w:szCs w:val="20"/>
              </w:rPr>
            </w:pPr>
            <w:r w:rsidRPr="007F1AFA">
              <w:rPr>
                <w:sz w:val="20"/>
                <w:szCs w:val="20"/>
              </w:rPr>
              <w:t>-0.030***</w:t>
            </w:r>
          </w:p>
        </w:tc>
      </w:tr>
      <w:tr w:rsidR="007F1AFA" w:rsidRPr="007F1AFA" w:rsidTr="007F1AFA">
        <w:trPr>
          <w:trHeight w:val="300"/>
        </w:trPr>
        <w:tc>
          <w:tcPr>
            <w:tcW w:w="178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(0.005)</w:t>
            </w:r>
          </w:p>
        </w:tc>
        <w:tc>
          <w:tcPr>
            <w:tcW w:w="1902" w:type="dxa"/>
            <w:noWrap/>
            <w:hideMark/>
          </w:tcPr>
          <w:p w:rsidR="007F1AFA" w:rsidRPr="007F1AFA" w:rsidRDefault="007F1AFA" w:rsidP="007F1AFA">
            <w:pPr>
              <w:rPr>
                <w:sz w:val="20"/>
                <w:szCs w:val="20"/>
              </w:rPr>
            </w:pPr>
            <w:r w:rsidRPr="007F1AFA">
              <w:rPr>
                <w:sz w:val="20"/>
                <w:szCs w:val="20"/>
              </w:rPr>
              <w:t>(0.005)</w:t>
            </w:r>
          </w:p>
        </w:tc>
        <w:tc>
          <w:tcPr>
            <w:tcW w:w="1902" w:type="dxa"/>
            <w:noWrap/>
            <w:hideMark/>
          </w:tcPr>
          <w:p w:rsidR="007F1AFA" w:rsidRPr="007F1AFA" w:rsidRDefault="007F1AFA" w:rsidP="007F1AFA">
            <w:pPr>
              <w:rPr>
                <w:sz w:val="20"/>
                <w:szCs w:val="20"/>
              </w:rPr>
            </w:pPr>
            <w:r w:rsidRPr="007F1AFA">
              <w:rPr>
                <w:sz w:val="20"/>
                <w:szCs w:val="20"/>
              </w:rPr>
              <w:t>(0.006)</w:t>
            </w:r>
          </w:p>
        </w:tc>
        <w:tc>
          <w:tcPr>
            <w:tcW w:w="1902" w:type="dxa"/>
            <w:noWrap/>
            <w:hideMark/>
          </w:tcPr>
          <w:p w:rsidR="007F1AFA" w:rsidRPr="007F1AFA" w:rsidRDefault="007F1AFA" w:rsidP="007F1AFA">
            <w:pPr>
              <w:rPr>
                <w:sz w:val="20"/>
                <w:szCs w:val="20"/>
              </w:rPr>
            </w:pPr>
            <w:r w:rsidRPr="007F1AFA">
              <w:rPr>
                <w:sz w:val="20"/>
                <w:szCs w:val="20"/>
              </w:rPr>
              <w:t>(0.006)</w:t>
            </w:r>
          </w:p>
        </w:tc>
      </w:tr>
      <w:tr w:rsidR="007F1AFA" w:rsidRPr="007F1AFA" w:rsidTr="007F1AFA">
        <w:trPr>
          <w:trHeight w:val="300"/>
        </w:trPr>
        <w:tc>
          <w:tcPr>
            <w:tcW w:w="1782" w:type="dxa"/>
            <w:noWrap/>
            <w:hideMark/>
          </w:tcPr>
          <w:p w:rsidR="007F1AFA" w:rsidRPr="007F1AFA" w:rsidRDefault="007F1AFA" w:rsidP="007F1AFA">
            <w:pPr>
              <w:rPr>
                <w:sz w:val="20"/>
                <w:szCs w:val="20"/>
              </w:rPr>
            </w:pPr>
            <w:r w:rsidRPr="007F1AFA">
              <w:rPr>
                <w:sz w:val="20"/>
                <w:szCs w:val="20"/>
              </w:rPr>
              <w:t>LNASSETS</w:t>
            </w:r>
          </w:p>
        </w:tc>
        <w:tc>
          <w:tcPr>
            <w:tcW w:w="1902" w:type="dxa"/>
            <w:noWrap/>
            <w:hideMark/>
          </w:tcPr>
          <w:p w:rsidR="007F1AFA" w:rsidRPr="007F1AFA" w:rsidRDefault="007F1AFA" w:rsidP="007F1AFA">
            <w:pPr>
              <w:rPr>
                <w:sz w:val="20"/>
                <w:szCs w:val="20"/>
              </w:rPr>
            </w:pPr>
            <w:r w:rsidRPr="007F1AFA">
              <w:rPr>
                <w:sz w:val="20"/>
                <w:szCs w:val="20"/>
              </w:rPr>
              <w:t>0.023*</w:t>
            </w:r>
          </w:p>
        </w:tc>
        <w:tc>
          <w:tcPr>
            <w:tcW w:w="1902" w:type="dxa"/>
            <w:noWrap/>
            <w:hideMark/>
          </w:tcPr>
          <w:p w:rsidR="007F1AFA" w:rsidRPr="007F1AFA" w:rsidRDefault="007F1AFA" w:rsidP="007F1AFA">
            <w:pPr>
              <w:rPr>
                <w:sz w:val="20"/>
                <w:szCs w:val="20"/>
              </w:rPr>
            </w:pPr>
            <w:r w:rsidRPr="007F1AFA">
              <w:rPr>
                <w:sz w:val="20"/>
                <w:szCs w:val="20"/>
              </w:rPr>
              <w:t>0.017</w:t>
            </w:r>
          </w:p>
        </w:tc>
        <w:tc>
          <w:tcPr>
            <w:tcW w:w="1902" w:type="dxa"/>
            <w:noWrap/>
            <w:hideMark/>
          </w:tcPr>
          <w:p w:rsidR="007F1AFA" w:rsidRPr="007F1AFA" w:rsidRDefault="007F1AFA" w:rsidP="007F1AFA">
            <w:pPr>
              <w:rPr>
                <w:sz w:val="20"/>
                <w:szCs w:val="20"/>
              </w:rPr>
            </w:pPr>
            <w:r w:rsidRPr="007F1AFA">
              <w:rPr>
                <w:sz w:val="20"/>
                <w:szCs w:val="20"/>
              </w:rPr>
              <w:t>0.058**</w:t>
            </w:r>
          </w:p>
        </w:tc>
        <w:tc>
          <w:tcPr>
            <w:tcW w:w="1902" w:type="dxa"/>
            <w:noWrap/>
            <w:hideMark/>
          </w:tcPr>
          <w:p w:rsidR="007F1AFA" w:rsidRPr="007F1AFA" w:rsidRDefault="007F1AFA" w:rsidP="007F1AFA">
            <w:pPr>
              <w:rPr>
                <w:sz w:val="20"/>
                <w:szCs w:val="20"/>
              </w:rPr>
            </w:pPr>
            <w:r w:rsidRPr="007F1AFA">
              <w:rPr>
                <w:sz w:val="20"/>
                <w:szCs w:val="20"/>
              </w:rPr>
              <w:t>0.055***</w:t>
            </w:r>
          </w:p>
        </w:tc>
      </w:tr>
      <w:tr w:rsidR="007F1AFA" w:rsidRPr="007F1AFA" w:rsidTr="007F1AFA">
        <w:trPr>
          <w:trHeight w:val="300"/>
        </w:trPr>
        <w:tc>
          <w:tcPr>
            <w:tcW w:w="1782" w:type="dxa"/>
            <w:noWrap/>
            <w:hideMark/>
          </w:tcPr>
          <w:p w:rsidR="007F1AFA" w:rsidRPr="007F1AFA" w:rsidRDefault="007F1AFA" w:rsidP="007F1AFA">
            <w:pPr>
              <w:rPr>
                <w:sz w:val="20"/>
                <w:szCs w:val="20"/>
              </w:rPr>
            </w:pPr>
          </w:p>
        </w:tc>
        <w:tc>
          <w:tcPr>
            <w:tcW w:w="1902" w:type="dxa"/>
            <w:noWrap/>
            <w:hideMark/>
          </w:tcPr>
          <w:p w:rsidR="007F1AFA" w:rsidRPr="007F1AFA" w:rsidRDefault="007F1AFA" w:rsidP="007F1AFA">
            <w:pPr>
              <w:rPr>
                <w:sz w:val="20"/>
                <w:szCs w:val="20"/>
              </w:rPr>
            </w:pPr>
            <w:r w:rsidRPr="007F1AFA">
              <w:rPr>
                <w:sz w:val="20"/>
                <w:szCs w:val="20"/>
              </w:rPr>
              <w:t>(0.013)</w:t>
            </w:r>
          </w:p>
        </w:tc>
        <w:tc>
          <w:tcPr>
            <w:tcW w:w="1902" w:type="dxa"/>
            <w:noWrap/>
            <w:hideMark/>
          </w:tcPr>
          <w:p w:rsidR="007F1AFA" w:rsidRPr="007F1AFA" w:rsidRDefault="007F1AFA" w:rsidP="007F1AFA">
            <w:pPr>
              <w:rPr>
                <w:sz w:val="20"/>
                <w:szCs w:val="20"/>
              </w:rPr>
            </w:pPr>
            <w:r w:rsidRPr="007F1AFA">
              <w:rPr>
                <w:sz w:val="20"/>
                <w:szCs w:val="20"/>
              </w:rPr>
              <w:t>(0.014)</w:t>
            </w:r>
          </w:p>
        </w:tc>
        <w:tc>
          <w:tcPr>
            <w:tcW w:w="1902" w:type="dxa"/>
            <w:noWrap/>
            <w:hideMark/>
          </w:tcPr>
          <w:p w:rsidR="007F1AFA" w:rsidRPr="007F1AFA" w:rsidRDefault="007F1AFA" w:rsidP="007F1AFA">
            <w:pPr>
              <w:rPr>
                <w:sz w:val="20"/>
                <w:szCs w:val="20"/>
              </w:rPr>
            </w:pPr>
            <w:r w:rsidRPr="007F1AFA">
              <w:rPr>
                <w:sz w:val="20"/>
                <w:szCs w:val="20"/>
              </w:rPr>
              <w:t>(0.023)</w:t>
            </w:r>
          </w:p>
        </w:tc>
        <w:tc>
          <w:tcPr>
            <w:tcW w:w="1902" w:type="dxa"/>
            <w:noWrap/>
            <w:hideMark/>
          </w:tcPr>
          <w:p w:rsidR="007F1AFA" w:rsidRPr="007F1AFA" w:rsidRDefault="007F1AFA" w:rsidP="007F1AFA">
            <w:pPr>
              <w:rPr>
                <w:sz w:val="20"/>
                <w:szCs w:val="20"/>
              </w:rPr>
            </w:pPr>
            <w:r w:rsidRPr="007F1AFA">
              <w:rPr>
                <w:sz w:val="20"/>
                <w:szCs w:val="20"/>
              </w:rPr>
              <w:t>(0.013)</w:t>
            </w:r>
          </w:p>
        </w:tc>
      </w:tr>
      <w:tr w:rsidR="007F1AFA" w:rsidRPr="007F1AFA" w:rsidTr="007F1AFA">
        <w:trPr>
          <w:trHeight w:val="300"/>
        </w:trPr>
        <w:tc>
          <w:tcPr>
            <w:tcW w:w="1782" w:type="dxa"/>
            <w:noWrap/>
            <w:hideMark/>
          </w:tcPr>
          <w:p w:rsidR="007F1AFA" w:rsidRPr="007F1AFA" w:rsidRDefault="007F1AFA" w:rsidP="007F1AFA">
            <w:pPr>
              <w:rPr>
                <w:sz w:val="20"/>
                <w:szCs w:val="20"/>
              </w:rPr>
            </w:pPr>
            <w:r w:rsidRPr="007F1AFA">
              <w:rPr>
                <w:sz w:val="20"/>
                <w:szCs w:val="20"/>
              </w:rPr>
              <w:t>Country fixed effects</w:t>
            </w:r>
          </w:p>
        </w:tc>
        <w:tc>
          <w:tcPr>
            <w:tcW w:w="1902" w:type="dxa"/>
            <w:noWrap/>
            <w:hideMark/>
          </w:tcPr>
          <w:p w:rsidR="007F1AFA" w:rsidRPr="007F1AFA" w:rsidRDefault="007F1AFA" w:rsidP="007F1AFA">
            <w:pPr>
              <w:rPr>
                <w:sz w:val="20"/>
                <w:szCs w:val="20"/>
              </w:rPr>
            </w:pPr>
            <w:r w:rsidRPr="007F1AFA">
              <w:rPr>
                <w:sz w:val="20"/>
                <w:szCs w:val="20"/>
              </w:rPr>
              <w:t>Yes</w:t>
            </w:r>
          </w:p>
        </w:tc>
        <w:tc>
          <w:tcPr>
            <w:tcW w:w="1902" w:type="dxa"/>
            <w:noWrap/>
            <w:hideMark/>
          </w:tcPr>
          <w:p w:rsidR="007F1AFA" w:rsidRPr="007F1AFA" w:rsidRDefault="007F1AFA" w:rsidP="007F1AFA">
            <w:pPr>
              <w:rPr>
                <w:sz w:val="20"/>
                <w:szCs w:val="20"/>
              </w:rPr>
            </w:pPr>
            <w:r w:rsidRPr="007F1AFA">
              <w:rPr>
                <w:sz w:val="20"/>
                <w:szCs w:val="20"/>
              </w:rPr>
              <w:t>Yes</w:t>
            </w:r>
          </w:p>
        </w:tc>
        <w:tc>
          <w:tcPr>
            <w:tcW w:w="1902" w:type="dxa"/>
            <w:noWrap/>
            <w:hideMark/>
          </w:tcPr>
          <w:p w:rsidR="007F1AFA" w:rsidRPr="007F1AFA" w:rsidRDefault="007F1AFA" w:rsidP="007F1AFA">
            <w:pPr>
              <w:rPr>
                <w:sz w:val="20"/>
                <w:szCs w:val="20"/>
              </w:rPr>
            </w:pPr>
            <w:r w:rsidRPr="007F1AFA">
              <w:rPr>
                <w:sz w:val="20"/>
                <w:szCs w:val="20"/>
              </w:rPr>
              <w:t>Yes</w:t>
            </w:r>
          </w:p>
        </w:tc>
        <w:tc>
          <w:tcPr>
            <w:tcW w:w="1902" w:type="dxa"/>
            <w:noWrap/>
            <w:hideMark/>
          </w:tcPr>
          <w:p w:rsidR="007F1AFA" w:rsidRPr="007F1AFA" w:rsidRDefault="007F1AFA" w:rsidP="007F1AFA">
            <w:pPr>
              <w:rPr>
                <w:sz w:val="20"/>
                <w:szCs w:val="20"/>
              </w:rPr>
            </w:pPr>
            <w:r w:rsidRPr="007F1AFA">
              <w:rPr>
                <w:sz w:val="20"/>
                <w:szCs w:val="20"/>
              </w:rPr>
              <w:t>Yes</w:t>
            </w:r>
          </w:p>
        </w:tc>
      </w:tr>
      <w:tr w:rsidR="007F1AFA" w:rsidRPr="007F1AFA" w:rsidTr="007F1AFA">
        <w:trPr>
          <w:trHeight w:val="300"/>
        </w:trPr>
        <w:tc>
          <w:tcPr>
            <w:tcW w:w="1782" w:type="dxa"/>
            <w:noWrap/>
            <w:hideMark/>
          </w:tcPr>
          <w:p w:rsidR="007F1AFA" w:rsidRPr="007F1AFA" w:rsidRDefault="007F1AFA" w:rsidP="007F1AFA">
            <w:pPr>
              <w:rPr>
                <w:sz w:val="20"/>
                <w:szCs w:val="20"/>
              </w:rPr>
            </w:pPr>
            <w:r w:rsidRPr="007F1AFA">
              <w:rPr>
                <w:sz w:val="20"/>
                <w:szCs w:val="20"/>
              </w:rPr>
              <w:t>r2</w:t>
            </w:r>
          </w:p>
        </w:tc>
        <w:tc>
          <w:tcPr>
            <w:tcW w:w="1902" w:type="dxa"/>
            <w:noWrap/>
            <w:hideMark/>
          </w:tcPr>
          <w:p w:rsidR="007F1AFA" w:rsidRPr="007F1AFA" w:rsidRDefault="007F1AFA" w:rsidP="007F1AFA">
            <w:pPr>
              <w:rPr>
                <w:sz w:val="20"/>
                <w:szCs w:val="20"/>
              </w:rPr>
            </w:pPr>
            <w:r w:rsidRPr="007F1AFA">
              <w:rPr>
                <w:sz w:val="20"/>
                <w:szCs w:val="20"/>
              </w:rPr>
              <w:t>0.193</w:t>
            </w:r>
          </w:p>
        </w:tc>
        <w:tc>
          <w:tcPr>
            <w:tcW w:w="1902" w:type="dxa"/>
            <w:noWrap/>
            <w:hideMark/>
          </w:tcPr>
          <w:p w:rsidR="007F1AFA" w:rsidRPr="007F1AFA" w:rsidRDefault="007F1AFA" w:rsidP="007F1AFA">
            <w:pPr>
              <w:rPr>
                <w:sz w:val="20"/>
                <w:szCs w:val="20"/>
              </w:rPr>
            </w:pPr>
            <w:r w:rsidRPr="007F1AFA">
              <w:rPr>
                <w:sz w:val="20"/>
                <w:szCs w:val="20"/>
              </w:rPr>
              <w:t>0.188</w:t>
            </w:r>
          </w:p>
        </w:tc>
        <w:tc>
          <w:tcPr>
            <w:tcW w:w="1902" w:type="dxa"/>
            <w:noWrap/>
            <w:hideMark/>
          </w:tcPr>
          <w:p w:rsidR="007F1AFA" w:rsidRPr="007F1AFA" w:rsidRDefault="007F1AFA" w:rsidP="007F1AFA">
            <w:pPr>
              <w:rPr>
                <w:sz w:val="20"/>
                <w:szCs w:val="20"/>
              </w:rPr>
            </w:pPr>
            <w:r w:rsidRPr="007F1AFA">
              <w:rPr>
                <w:sz w:val="20"/>
                <w:szCs w:val="20"/>
              </w:rPr>
              <w:t>0.171</w:t>
            </w:r>
          </w:p>
        </w:tc>
        <w:tc>
          <w:tcPr>
            <w:tcW w:w="1902" w:type="dxa"/>
            <w:noWrap/>
            <w:hideMark/>
          </w:tcPr>
          <w:p w:rsidR="007F1AFA" w:rsidRPr="007F1AFA" w:rsidRDefault="007F1AFA" w:rsidP="007F1AFA">
            <w:pPr>
              <w:rPr>
                <w:sz w:val="20"/>
                <w:szCs w:val="20"/>
              </w:rPr>
            </w:pPr>
            <w:r w:rsidRPr="007F1AFA">
              <w:rPr>
                <w:sz w:val="20"/>
                <w:szCs w:val="20"/>
              </w:rPr>
              <w:t>0.169</w:t>
            </w:r>
          </w:p>
        </w:tc>
      </w:tr>
      <w:tr w:rsidR="007F1AFA" w:rsidRPr="007F1AFA" w:rsidTr="007F1AFA">
        <w:trPr>
          <w:trHeight w:val="300"/>
        </w:trPr>
        <w:tc>
          <w:tcPr>
            <w:tcW w:w="1782" w:type="dxa"/>
            <w:noWrap/>
            <w:hideMark/>
          </w:tcPr>
          <w:p w:rsidR="007F1AFA" w:rsidRPr="007F1AFA" w:rsidRDefault="007F1AFA" w:rsidP="007F1AFA">
            <w:pPr>
              <w:rPr>
                <w:sz w:val="20"/>
                <w:szCs w:val="20"/>
              </w:rPr>
            </w:pPr>
            <w:r w:rsidRPr="007F1AFA">
              <w:rPr>
                <w:sz w:val="20"/>
                <w:szCs w:val="20"/>
              </w:rPr>
              <w:t>N</w:t>
            </w:r>
          </w:p>
        </w:tc>
        <w:tc>
          <w:tcPr>
            <w:tcW w:w="1902" w:type="dxa"/>
            <w:noWrap/>
            <w:hideMark/>
          </w:tcPr>
          <w:p w:rsidR="007F1AFA" w:rsidRPr="007F1AFA" w:rsidRDefault="007F1AFA" w:rsidP="007F1AFA">
            <w:pPr>
              <w:rPr>
                <w:sz w:val="20"/>
                <w:szCs w:val="20"/>
              </w:rPr>
            </w:pPr>
            <w:r w:rsidRPr="007F1AFA">
              <w:rPr>
                <w:sz w:val="20"/>
                <w:szCs w:val="20"/>
              </w:rPr>
              <w:t>15673</w:t>
            </w:r>
          </w:p>
        </w:tc>
        <w:tc>
          <w:tcPr>
            <w:tcW w:w="1902" w:type="dxa"/>
            <w:noWrap/>
            <w:hideMark/>
          </w:tcPr>
          <w:p w:rsidR="007F1AFA" w:rsidRPr="007F1AFA" w:rsidRDefault="007F1AFA" w:rsidP="007F1AFA">
            <w:pPr>
              <w:rPr>
                <w:sz w:val="20"/>
                <w:szCs w:val="20"/>
              </w:rPr>
            </w:pPr>
            <w:r w:rsidRPr="007F1AFA">
              <w:rPr>
                <w:sz w:val="20"/>
                <w:szCs w:val="20"/>
              </w:rPr>
              <w:t>15673</w:t>
            </w:r>
          </w:p>
        </w:tc>
        <w:tc>
          <w:tcPr>
            <w:tcW w:w="1902" w:type="dxa"/>
            <w:noWrap/>
            <w:hideMark/>
          </w:tcPr>
          <w:p w:rsidR="007F1AFA" w:rsidRPr="007F1AFA" w:rsidRDefault="007F1AFA" w:rsidP="007F1AFA">
            <w:pPr>
              <w:rPr>
                <w:sz w:val="20"/>
                <w:szCs w:val="20"/>
              </w:rPr>
            </w:pPr>
            <w:r w:rsidRPr="007F1AFA">
              <w:rPr>
                <w:sz w:val="20"/>
                <w:szCs w:val="20"/>
              </w:rPr>
              <w:t>15673</w:t>
            </w:r>
          </w:p>
        </w:tc>
        <w:tc>
          <w:tcPr>
            <w:tcW w:w="1902" w:type="dxa"/>
            <w:noWrap/>
            <w:hideMark/>
          </w:tcPr>
          <w:p w:rsidR="007F1AFA" w:rsidRPr="007F1AFA" w:rsidRDefault="007F1AFA" w:rsidP="007F1AFA">
            <w:pPr>
              <w:rPr>
                <w:sz w:val="20"/>
                <w:szCs w:val="20"/>
              </w:rPr>
            </w:pPr>
            <w:r w:rsidRPr="007F1AFA">
              <w:rPr>
                <w:sz w:val="20"/>
                <w:szCs w:val="20"/>
              </w:rPr>
              <w:t>15673</w:t>
            </w:r>
          </w:p>
        </w:tc>
      </w:tr>
    </w:tbl>
    <w:p w:rsidR="007F1AFA" w:rsidRPr="007F1AFA" w:rsidRDefault="007F1AFA" w:rsidP="007F1AFA">
      <w:pPr>
        <w:spacing w:after="0" w:line="240" w:lineRule="auto"/>
        <w:rPr>
          <w:rFonts w:eastAsiaTheme="minorEastAsia"/>
          <w:b/>
          <w:sz w:val="20"/>
          <w:szCs w:val="20"/>
          <w:lang w:eastAsia="zh-CN"/>
        </w:rPr>
      </w:pPr>
    </w:p>
    <w:p w:rsidR="000D461C" w:rsidRPr="000D461C" w:rsidRDefault="0063374E" w:rsidP="007F1AFA">
      <w:pPr>
        <w:spacing w:after="0" w:line="240" w:lineRule="auto"/>
        <w:rPr>
          <w:rFonts w:eastAsiaTheme="minorEastAsia"/>
          <w:b/>
          <w:sz w:val="20"/>
          <w:szCs w:val="20"/>
          <w:lang w:eastAsia="zh-CN"/>
        </w:rPr>
      </w:pPr>
      <w:r>
        <w:rPr>
          <w:rFonts w:eastAsiaTheme="minorEastAsia"/>
          <w:sz w:val="20"/>
          <w:szCs w:val="20"/>
          <w:lang w:eastAsia="zh-CN"/>
        </w:rPr>
        <w:t xml:space="preserve">Notes: </w:t>
      </w:r>
      <w:r w:rsidR="00290B07">
        <w:rPr>
          <w:rFonts w:eastAsiaTheme="minorEastAsia"/>
          <w:sz w:val="20"/>
          <w:szCs w:val="20"/>
          <w:lang w:eastAsia="zh-CN"/>
        </w:rPr>
        <w:t>Wei</w:t>
      </w:r>
      <w:r>
        <w:rPr>
          <w:rFonts w:eastAsiaTheme="minorEastAsia"/>
          <w:sz w:val="20"/>
          <w:szCs w:val="20"/>
          <w:lang w:eastAsia="zh-CN"/>
        </w:rPr>
        <w:t xml:space="preserve">ghted least squares estimation </w:t>
      </w:r>
      <w:r w:rsidR="00290B07">
        <w:rPr>
          <w:rFonts w:eastAsiaTheme="minorEastAsia"/>
          <w:sz w:val="20"/>
          <w:szCs w:val="20"/>
          <w:lang w:eastAsia="zh-CN"/>
        </w:rPr>
        <w:t xml:space="preserve">with weights based on log of total assets. Full sample. </w:t>
      </w:r>
      <w:r w:rsidR="00244584">
        <w:rPr>
          <w:rFonts w:eastAsiaTheme="minorEastAsia"/>
          <w:sz w:val="20"/>
          <w:szCs w:val="20"/>
          <w:lang w:eastAsia="zh-CN"/>
        </w:rPr>
        <w:t xml:space="preserve">Country fixed effects included.  </w:t>
      </w:r>
      <w:r w:rsidR="007F1AFA">
        <w:rPr>
          <w:rFonts w:eastAsiaTheme="minorEastAsia"/>
          <w:sz w:val="20"/>
          <w:szCs w:val="20"/>
          <w:lang w:eastAsia="zh-CN"/>
        </w:rPr>
        <w:t>Heteroscedasticity- robust s</w:t>
      </w:r>
      <w:r w:rsidR="00290B07">
        <w:rPr>
          <w:rFonts w:eastAsiaTheme="minorEastAsia"/>
          <w:sz w:val="20"/>
          <w:szCs w:val="20"/>
          <w:lang w:eastAsia="zh-CN"/>
        </w:rPr>
        <w:t>tandard errors clustered by country for advanced economies; EMEs clustered together.  See text for variable definitions.  * indicates statistical significance at 10% confidence level, ** indicates significance at 5% confidence level, and *** indicates significance at 1% confidence level.</w:t>
      </w:r>
      <w:r w:rsidR="000D461C" w:rsidRPr="000D461C">
        <w:rPr>
          <w:rFonts w:eastAsiaTheme="minorEastAsia"/>
          <w:b/>
          <w:sz w:val="20"/>
          <w:szCs w:val="20"/>
          <w:lang w:eastAsia="zh-CN"/>
        </w:rPr>
        <w:br w:type="page"/>
      </w:r>
    </w:p>
    <w:p w:rsidR="00290B07" w:rsidRDefault="000D461C" w:rsidP="000D461C">
      <w:pPr>
        <w:spacing w:after="0" w:line="240" w:lineRule="auto"/>
        <w:rPr>
          <w:rFonts w:eastAsiaTheme="minorEastAsia"/>
          <w:b/>
          <w:sz w:val="20"/>
          <w:szCs w:val="20"/>
          <w:lang w:eastAsia="zh-CN"/>
        </w:rPr>
      </w:pPr>
      <w:r w:rsidRPr="000D461C">
        <w:rPr>
          <w:rFonts w:eastAsiaTheme="minorEastAsia"/>
          <w:b/>
          <w:sz w:val="20"/>
          <w:szCs w:val="20"/>
          <w:lang w:eastAsia="zh-CN"/>
        </w:rPr>
        <w:lastRenderedPageBreak/>
        <w:t>Table 3</w:t>
      </w:r>
      <w:r w:rsidR="00290B07">
        <w:rPr>
          <w:rFonts w:eastAsiaTheme="minorEastAsia"/>
          <w:b/>
          <w:sz w:val="20"/>
          <w:szCs w:val="20"/>
          <w:lang w:eastAsia="zh-CN"/>
        </w:rPr>
        <w:t xml:space="preserve"> Truncated sample</w:t>
      </w:r>
    </w:p>
    <w:p w:rsidR="007F1AFA" w:rsidRPr="007F1AFA" w:rsidRDefault="00290B07" w:rsidP="007F1AFA">
      <w:pPr>
        <w:spacing w:after="0" w:line="240" w:lineRule="auto"/>
        <w:rPr>
          <w:rFonts w:eastAsiaTheme="minorEastAsia"/>
          <w:b/>
          <w:sz w:val="20"/>
          <w:szCs w:val="20"/>
          <w:lang w:eastAsia="zh-CN"/>
        </w:rPr>
      </w:pPr>
      <w:r>
        <w:rPr>
          <w:rFonts w:eastAsiaTheme="minorEastAsia"/>
          <w:b/>
          <w:sz w:val="20"/>
          <w:szCs w:val="20"/>
          <w:lang w:eastAsia="zh-CN"/>
        </w:rPr>
        <w:t>Dependent variable: ROA 2007</w:t>
      </w:r>
    </w:p>
    <w:tbl>
      <w:tblPr>
        <w:tblStyle w:val="TableGrid"/>
        <w:tblW w:w="0" w:type="auto"/>
        <w:tblLook w:val="04A0" w:firstRow="1" w:lastRow="0" w:firstColumn="1" w:lastColumn="0" w:noHBand="0" w:noVBand="1"/>
      </w:tblPr>
      <w:tblGrid>
        <w:gridCol w:w="1850"/>
        <w:gridCol w:w="1885"/>
        <w:gridCol w:w="1885"/>
        <w:gridCol w:w="1885"/>
        <w:gridCol w:w="1885"/>
      </w:tblGrid>
      <w:tr w:rsidR="007F1AFA" w:rsidRPr="007F1AFA" w:rsidTr="007F1AFA">
        <w:trPr>
          <w:trHeight w:val="300"/>
        </w:trPr>
        <w:tc>
          <w:tcPr>
            <w:tcW w:w="1850"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p>
        </w:tc>
      </w:tr>
      <w:tr w:rsidR="007F1AFA" w:rsidRPr="007F1AFA" w:rsidTr="007F1AFA">
        <w:trPr>
          <w:trHeight w:val="300"/>
        </w:trPr>
        <w:tc>
          <w:tcPr>
            <w:tcW w:w="1850"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(1)</w:t>
            </w:r>
          </w:p>
        </w:tc>
        <w:tc>
          <w:tcPr>
            <w:tcW w:w="1885" w:type="dxa"/>
            <w:noWrap/>
            <w:hideMark/>
          </w:tcPr>
          <w:p w:rsidR="007F1AFA" w:rsidRPr="007F1AFA" w:rsidRDefault="007F1AFA" w:rsidP="007F1AFA">
            <w:pPr>
              <w:rPr>
                <w:sz w:val="20"/>
                <w:szCs w:val="20"/>
              </w:rPr>
            </w:pPr>
            <w:r w:rsidRPr="007F1AFA">
              <w:rPr>
                <w:sz w:val="20"/>
                <w:szCs w:val="20"/>
              </w:rPr>
              <w:t>(2)</w:t>
            </w:r>
          </w:p>
        </w:tc>
        <w:tc>
          <w:tcPr>
            <w:tcW w:w="1885" w:type="dxa"/>
            <w:noWrap/>
            <w:hideMark/>
          </w:tcPr>
          <w:p w:rsidR="007F1AFA" w:rsidRPr="007F1AFA" w:rsidRDefault="007F1AFA" w:rsidP="007F1AFA">
            <w:pPr>
              <w:rPr>
                <w:sz w:val="20"/>
                <w:szCs w:val="20"/>
              </w:rPr>
            </w:pPr>
            <w:r w:rsidRPr="007F1AFA">
              <w:rPr>
                <w:sz w:val="20"/>
                <w:szCs w:val="20"/>
              </w:rPr>
              <w:t>(3)</w:t>
            </w:r>
          </w:p>
        </w:tc>
        <w:tc>
          <w:tcPr>
            <w:tcW w:w="1885" w:type="dxa"/>
            <w:noWrap/>
            <w:hideMark/>
          </w:tcPr>
          <w:p w:rsidR="007F1AFA" w:rsidRPr="007F1AFA" w:rsidRDefault="007F1AFA" w:rsidP="007F1AFA">
            <w:pPr>
              <w:rPr>
                <w:sz w:val="20"/>
                <w:szCs w:val="20"/>
              </w:rPr>
            </w:pPr>
            <w:r w:rsidRPr="007F1AFA">
              <w:rPr>
                <w:sz w:val="20"/>
                <w:szCs w:val="20"/>
              </w:rPr>
              <w:t>(4)</w:t>
            </w:r>
          </w:p>
        </w:tc>
      </w:tr>
      <w:tr w:rsidR="007F1AFA" w:rsidRPr="007F1AFA" w:rsidTr="007F1AFA">
        <w:trPr>
          <w:trHeight w:val="300"/>
        </w:trPr>
        <w:tc>
          <w:tcPr>
            <w:tcW w:w="1850" w:type="dxa"/>
            <w:noWrap/>
            <w:hideMark/>
          </w:tcPr>
          <w:p w:rsidR="007F1AFA" w:rsidRPr="007F1AFA" w:rsidRDefault="007F1AFA" w:rsidP="007F1AFA">
            <w:pPr>
              <w:rPr>
                <w:sz w:val="20"/>
                <w:szCs w:val="20"/>
              </w:rPr>
            </w:pPr>
          </w:p>
        </w:tc>
        <w:tc>
          <w:tcPr>
            <w:tcW w:w="1885" w:type="dxa"/>
            <w:noWrap/>
            <w:hideMark/>
          </w:tcPr>
          <w:p w:rsidR="007F1AFA" w:rsidRPr="007F1AFA" w:rsidRDefault="00BA05B5" w:rsidP="007F1AFA">
            <w:pPr>
              <w:rPr>
                <w:sz w:val="20"/>
                <w:szCs w:val="20"/>
              </w:rPr>
            </w:pPr>
            <w:r w:rsidRPr="007F1AFA">
              <w:rPr>
                <w:sz w:val="20"/>
                <w:szCs w:val="20"/>
              </w:rPr>
              <w:t>ROA_2007</w:t>
            </w:r>
          </w:p>
        </w:tc>
        <w:tc>
          <w:tcPr>
            <w:tcW w:w="1885" w:type="dxa"/>
            <w:noWrap/>
            <w:hideMark/>
          </w:tcPr>
          <w:p w:rsidR="007F1AFA" w:rsidRPr="007F1AFA" w:rsidRDefault="00BA05B5" w:rsidP="007F1AFA">
            <w:pPr>
              <w:rPr>
                <w:sz w:val="20"/>
                <w:szCs w:val="20"/>
              </w:rPr>
            </w:pPr>
            <w:r w:rsidRPr="007F1AFA">
              <w:rPr>
                <w:sz w:val="20"/>
                <w:szCs w:val="20"/>
              </w:rPr>
              <w:t>ROA_2007</w:t>
            </w:r>
          </w:p>
        </w:tc>
        <w:tc>
          <w:tcPr>
            <w:tcW w:w="1885" w:type="dxa"/>
            <w:noWrap/>
            <w:hideMark/>
          </w:tcPr>
          <w:p w:rsidR="007F1AFA" w:rsidRPr="007F1AFA" w:rsidRDefault="00BA05B5" w:rsidP="007F1AFA">
            <w:pPr>
              <w:rPr>
                <w:sz w:val="20"/>
                <w:szCs w:val="20"/>
              </w:rPr>
            </w:pPr>
            <w:r w:rsidRPr="007F1AFA">
              <w:rPr>
                <w:sz w:val="20"/>
                <w:szCs w:val="20"/>
              </w:rPr>
              <w:t>ROA_2007</w:t>
            </w:r>
          </w:p>
        </w:tc>
        <w:tc>
          <w:tcPr>
            <w:tcW w:w="1885" w:type="dxa"/>
            <w:noWrap/>
            <w:hideMark/>
          </w:tcPr>
          <w:p w:rsidR="007F1AFA" w:rsidRPr="007F1AFA" w:rsidRDefault="00BA05B5" w:rsidP="007F1AFA">
            <w:pPr>
              <w:rPr>
                <w:sz w:val="20"/>
                <w:szCs w:val="20"/>
              </w:rPr>
            </w:pPr>
            <w:r w:rsidRPr="007F1AFA">
              <w:rPr>
                <w:sz w:val="20"/>
                <w:szCs w:val="20"/>
              </w:rPr>
              <w:t>ROA_2007</w:t>
            </w:r>
          </w:p>
        </w:tc>
      </w:tr>
      <w:tr w:rsidR="007F1AFA" w:rsidRPr="007F1AFA" w:rsidTr="007F1AFA">
        <w:trPr>
          <w:trHeight w:val="300"/>
        </w:trPr>
        <w:tc>
          <w:tcPr>
            <w:tcW w:w="1850" w:type="dxa"/>
            <w:noWrap/>
            <w:hideMark/>
          </w:tcPr>
          <w:p w:rsidR="007F1AFA" w:rsidRPr="007F1AFA" w:rsidRDefault="007F1AFA" w:rsidP="007F1AFA">
            <w:pPr>
              <w:rPr>
                <w:sz w:val="20"/>
                <w:szCs w:val="20"/>
              </w:rPr>
            </w:pPr>
            <w:r w:rsidRPr="007F1AFA">
              <w:rPr>
                <w:sz w:val="20"/>
                <w:szCs w:val="20"/>
              </w:rPr>
              <w:t>RETDEP</w:t>
            </w:r>
          </w:p>
        </w:tc>
        <w:tc>
          <w:tcPr>
            <w:tcW w:w="1885" w:type="dxa"/>
            <w:noWrap/>
            <w:hideMark/>
          </w:tcPr>
          <w:p w:rsidR="007F1AFA" w:rsidRPr="007F1AFA" w:rsidRDefault="007F1AFA" w:rsidP="007F1AFA">
            <w:pPr>
              <w:rPr>
                <w:sz w:val="20"/>
                <w:szCs w:val="20"/>
              </w:rPr>
            </w:pPr>
            <w:r w:rsidRPr="007F1AFA">
              <w:rPr>
                <w:sz w:val="20"/>
                <w:szCs w:val="20"/>
              </w:rPr>
              <w:t>-0.849***</w:t>
            </w:r>
          </w:p>
        </w:tc>
        <w:tc>
          <w:tcPr>
            <w:tcW w:w="1885" w:type="dxa"/>
            <w:noWrap/>
            <w:hideMark/>
          </w:tcPr>
          <w:p w:rsidR="007F1AFA" w:rsidRPr="007F1AFA" w:rsidRDefault="007F1AFA" w:rsidP="007F1AFA">
            <w:pPr>
              <w:rPr>
                <w:sz w:val="20"/>
                <w:szCs w:val="20"/>
              </w:rPr>
            </w:pPr>
            <w:r w:rsidRPr="007F1AFA">
              <w:rPr>
                <w:sz w:val="20"/>
                <w:szCs w:val="20"/>
              </w:rPr>
              <w:t>-0.730***</w:t>
            </w: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p>
        </w:tc>
      </w:tr>
      <w:tr w:rsidR="007F1AFA" w:rsidRPr="007F1AFA" w:rsidTr="007F1AFA">
        <w:trPr>
          <w:trHeight w:val="300"/>
        </w:trPr>
        <w:tc>
          <w:tcPr>
            <w:tcW w:w="1850"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(0.161)</w:t>
            </w:r>
          </w:p>
        </w:tc>
        <w:tc>
          <w:tcPr>
            <w:tcW w:w="1885" w:type="dxa"/>
            <w:noWrap/>
            <w:hideMark/>
          </w:tcPr>
          <w:p w:rsidR="007F1AFA" w:rsidRPr="007F1AFA" w:rsidRDefault="007F1AFA" w:rsidP="007F1AFA">
            <w:pPr>
              <w:rPr>
                <w:sz w:val="20"/>
                <w:szCs w:val="20"/>
              </w:rPr>
            </w:pPr>
            <w:r w:rsidRPr="007F1AFA">
              <w:rPr>
                <w:sz w:val="20"/>
                <w:szCs w:val="20"/>
              </w:rPr>
              <w:t>(0.173)</w:t>
            </w: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p>
        </w:tc>
      </w:tr>
      <w:tr w:rsidR="007F1AFA" w:rsidRPr="007F1AFA" w:rsidTr="007F1AFA">
        <w:trPr>
          <w:trHeight w:val="300"/>
        </w:trPr>
        <w:tc>
          <w:tcPr>
            <w:tcW w:w="1850" w:type="dxa"/>
            <w:noWrap/>
            <w:hideMark/>
          </w:tcPr>
          <w:p w:rsidR="007F1AFA" w:rsidRPr="007F1AFA" w:rsidRDefault="007F1AFA" w:rsidP="007F1AFA">
            <w:pPr>
              <w:rPr>
                <w:sz w:val="20"/>
                <w:szCs w:val="20"/>
              </w:rPr>
            </w:pPr>
            <w:r w:rsidRPr="007F1AFA">
              <w:rPr>
                <w:sz w:val="20"/>
                <w:szCs w:val="20"/>
              </w:rPr>
              <w:t>RETDEP_cn</w:t>
            </w:r>
          </w:p>
        </w:tc>
        <w:tc>
          <w:tcPr>
            <w:tcW w:w="1885" w:type="dxa"/>
            <w:noWrap/>
            <w:hideMark/>
          </w:tcPr>
          <w:p w:rsidR="007F1AFA" w:rsidRPr="007F1AFA" w:rsidRDefault="007F1AFA" w:rsidP="007F1AFA">
            <w:pPr>
              <w:rPr>
                <w:sz w:val="20"/>
                <w:szCs w:val="20"/>
              </w:rPr>
            </w:pPr>
            <w:r w:rsidRPr="007F1AFA">
              <w:rPr>
                <w:sz w:val="20"/>
                <w:szCs w:val="20"/>
              </w:rPr>
              <w:t>-4.546**</w:t>
            </w:r>
          </w:p>
        </w:tc>
        <w:tc>
          <w:tcPr>
            <w:tcW w:w="1885" w:type="dxa"/>
            <w:noWrap/>
            <w:hideMark/>
          </w:tcPr>
          <w:p w:rsidR="007F1AFA" w:rsidRPr="007F1AFA" w:rsidRDefault="007F1AFA" w:rsidP="007F1AFA">
            <w:pPr>
              <w:rPr>
                <w:sz w:val="20"/>
                <w:szCs w:val="20"/>
              </w:rPr>
            </w:pPr>
            <w:r w:rsidRPr="007F1AFA">
              <w:rPr>
                <w:sz w:val="20"/>
                <w:szCs w:val="20"/>
              </w:rPr>
              <w:t>-4.902***</w:t>
            </w: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p>
        </w:tc>
      </w:tr>
      <w:tr w:rsidR="007F1AFA" w:rsidRPr="007F1AFA" w:rsidTr="007F1AFA">
        <w:trPr>
          <w:trHeight w:val="300"/>
        </w:trPr>
        <w:tc>
          <w:tcPr>
            <w:tcW w:w="1850"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(1.996)</w:t>
            </w:r>
          </w:p>
        </w:tc>
        <w:tc>
          <w:tcPr>
            <w:tcW w:w="1885" w:type="dxa"/>
            <w:noWrap/>
            <w:hideMark/>
          </w:tcPr>
          <w:p w:rsidR="007F1AFA" w:rsidRPr="007F1AFA" w:rsidRDefault="007F1AFA" w:rsidP="007F1AFA">
            <w:pPr>
              <w:rPr>
                <w:sz w:val="20"/>
                <w:szCs w:val="20"/>
              </w:rPr>
            </w:pPr>
            <w:r w:rsidRPr="007F1AFA">
              <w:rPr>
                <w:sz w:val="20"/>
                <w:szCs w:val="20"/>
              </w:rPr>
              <w:t>(1.444)</w:t>
            </w: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p>
        </w:tc>
      </w:tr>
      <w:tr w:rsidR="007F1AFA" w:rsidRPr="007F1AFA" w:rsidTr="007F1AFA">
        <w:trPr>
          <w:trHeight w:val="300"/>
        </w:trPr>
        <w:tc>
          <w:tcPr>
            <w:tcW w:w="1850" w:type="dxa"/>
            <w:noWrap/>
            <w:hideMark/>
          </w:tcPr>
          <w:p w:rsidR="007F1AFA" w:rsidRPr="007F1AFA" w:rsidRDefault="007F1AFA" w:rsidP="007F1AFA">
            <w:pPr>
              <w:rPr>
                <w:sz w:val="20"/>
                <w:szCs w:val="20"/>
              </w:rPr>
            </w:pPr>
            <w:r w:rsidRPr="007F1AFA">
              <w:rPr>
                <w:sz w:val="20"/>
                <w:szCs w:val="20"/>
              </w:rPr>
              <w:t>CASH</w:t>
            </w:r>
          </w:p>
        </w:tc>
        <w:tc>
          <w:tcPr>
            <w:tcW w:w="1885" w:type="dxa"/>
            <w:noWrap/>
            <w:hideMark/>
          </w:tcPr>
          <w:p w:rsidR="007F1AFA" w:rsidRPr="007F1AFA" w:rsidRDefault="007F1AFA" w:rsidP="007F1AFA">
            <w:pPr>
              <w:rPr>
                <w:sz w:val="20"/>
                <w:szCs w:val="20"/>
              </w:rPr>
            </w:pPr>
            <w:r w:rsidRPr="007F1AFA">
              <w:rPr>
                <w:sz w:val="20"/>
                <w:szCs w:val="20"/>
              </w:rPr>
              <w:t>0.680</w:t>
            </w: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0.503</w:t>
            </w:r>
          </w:p>
        </w:tc>
        <w:tc>
          <w:tcPr>
            <w:tcW w:w="1885" w:type="dxa"/>
            <w:noWrap/>
            <w:hideMark/>
          </w:tcPr>
          <w:p w:rsidR="007F1AFA" w:rsidRPr="007F1AFA" w:rsidRDefault="007F1AFA" w:rsidP="007F1AFA">
            <w:pPr>
              <w:rPr>
                <w:sz w:val="20"/>
                <w:szCs w:val="20"/>
              </w:rPr>
            </w:pPr>
          </w:p>
        </w:tc>
      </w:tr>
      <w:tr w:rsidR="007F1AFA" w:rsidRPr="007F1AFA" w:rsidTr="007F1AFA">
        <w:trPr>
          <w:trHeight w:val="300"/>
        </w:trPr>
        <w:tc>
          <w:tcPr>
            <w:tcW w:w="1850"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(0.501)</w:t>
            </w: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(0.504)</w:t>
            </w:r>
          </w:p>
        </w:tc>
        <w:tc>
          <w:tcPr>
            <w:tcW w:w="1885" w:type="dxa"/>
            <w:noWrap/>
            <w:hideMark/>
          </w:tcPr>
          <w:p w:rsidR="007F1AFA" w:rsidRPr="007F1AFA" w:rsidRDefault="007F1AFA" w:rsidP="007F1AFA">
            <w:pPr>
              <w:rPr>
                <w:sz w:val="20"/>
                <w:szCs w:val="20"/>
              </w:rPr>
            </w:pPr>
          </w:p>
        </w:tc>
      </w:tr>
      <w:tr w:rsidR="007F1AFA" w:rsidRPr="007F1AFA" w:rsidTr="007F1AFA">
        <w:trPr>
          <w:trHeight w:val="300"/>
        </w:trPr>
        <w:tc>
          <w:tcPr>
            <w:tcW w:w="1850" w:type="dxa"/>
            <w:noWrap/>
            <w:hideMark/>
          </w:tcPr>
          <w:p w:rsidR="007F1AFA" w:rsidRPr="007F1AFA" w:rsidRDefault="007F1AFA" w:rsidP="007F1AFA">
            <w:pPr>
              <w:rPr>
                <w:sz w:val="20"/>
                <w:szCs w:val="20"/>
              </w:rPr>
            </w:pPr>
            <w:r w:rsidRPr="007F1AFA">
              <w:rPr>
                <w:sz w:val="20"/>
                <w:szCs w:val="20"/>
              </w:rPr>
              <w:t>CASH_cn</w:t>
            </w:r>
          </w:p>
        </w:tc>
        <w:tc>
          <w:tcPr>
            <w:tcW w:w="1885" w:type="dxa"/>
            <w:noWrap/>
            <w:hideMark/>
          </w:tcPr>
          <w:p w:rsidR="007F1AFA" w:rsidRPr="007F1AFA" w:rsidRDefault="007F1AFA" w:rsidP="007F1AFA">
            <w:pPr>
              <w:rPr>
                <w:sz w:val="20"/>
                <w:szCs w:val="20"/>
              </w:rPr>
            </w:pPr>
            <w:r w:rsidRPr="007F1AFA">
              <w:rPr>
                <w:sz w:val="20"/>
                <w:szCs w:val="20"/>
              </w:rPr>
              <w:t>11.223***</w:t>
            </w: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4.551*</w:t>
            </w:r>
          </w:p>
        </w:tc>
        <w:tc>
          <w:tcPr>
            <w:tcW w:w="1885" w:type="dxa"/>
            <w:noWrap/>
            <w:hideMark/>
          </w:tcPr>
          <w:p w:rsidR="007F1AFA" w:rsidRPr="007F1AFA" w:rsidRDefault="007F1AFA" w:rsidP="007F1AFA">
            <w:pPr>
              <w:rPr>
                <w:sz w:val="20"/>
                <w:szCs w:val="20"/>
              </w:rPr>
            </w:pPr>
          </w:p>
        </w:tc>
      </w:tr>
      <w:tr w:rsidR="007F1AFA" w:rsidRPr="007F1AFA" w:rsidTr="007F1AFA">
        <w:trPr>
          <w:trHeight w:val="300"/>
        </w:trPr>
        <w:tc>
          <w:tcPr>
            <w:tcW w:w="1850"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(2.933)</w:t>
            </w: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(2.398)</w:t>
            </w:r>
          </w:p>
        </w:tc>
        <w:tc>
          <w:tcPr>
            <w:tcW w:w="1885" w:type="dxa"/>
            <w:noWrap/>
            <w:hideMark/>
          </w:tcPr>
          <w:p w:rsidR="007F1AFA" w:rsidRPr="007F1AFA" w:rsidRDefault="007F1AFA" w:rsidP="007F1AFA">
            <w:pPr>
              <w:rPr>
                <w:sz w:val="20"/>
                <w:szCs w:val="20"/>
              </w:rPr>
            </w:pPr>
          </w:p>
        </w:tc>
      </w:tr>
      <w:tr w:rsidR="007F1AFA" w:rsidRPr="007F1AFA" w:rsidTr="007F1AFA">
        <w:trPr>
          <w:trHeight w:val="300"/>
        </w:trPr>
        <w:tc>
          <w:tcPr>
            <w:tcW w:w="1850" w:type="dxa"/>
            <w:noWrap/>
            <w:hideMark/>
          </w:tcPr>
          <w:p w:rsidR="007F1AFA" w:rsidRPr="007F1AFA" w:rsidRDefault="007F1AFA" w:rsidP="007F1AFA">
            <w:pPr>
              <w:rPr>
                <w:sz w:val="20"/>
                <w:szCs w:val="20"/>
              </w:rPr>
            </w:pPr>
            <w:r w:rsidRPr="007F1AFA">
              <w:rPr>
                <w:sz w:val="20"/>
                <w:szCs w:val="20"/>
              </w:rPr>
              <w:t>NSFR</w:t>
            </w:r>
          </w:p>
        </w:tc>
        <w:tc>
          <w:tcPr>
            <w:tcW w:w="1885" w:type="dxa"/>
            <w:noWrap/>
            <w:hideMark/>
          </w:tcPr>
          <w:p w:rsidR="007F1AFA" w:rsidRPr="007F1AFA" w:rsidRDefault="007F1AFA" w:rsidP="007F1AFA">
            <w:pPr>
              <w:rPr>
                <w:sz w:val="20"/>
                <w:szCs w:val="20"/>
              </w:rPr>
            </w:pPr>
            <w:r w:rsidRPr="007F1AFA">
              <w:rPr>
                <w:sz w:val="20"/>
                <w:szCs w:val="20"/>
              </w:rPr>
              <w:t>0.202***</w:t>
            </w: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0.160***</w:t>
            </w:r>
          </w:p>
        </w:tc>
      </w:tr>
      <w:tr w:rsidR="007F1AFA" w:rsidRPr="007F1AFA" w:rsidTr="007F1AFA">
        <w:trPr>
          <w:trHeight w:val="300"/>
        </w:trPr>
        <w:tc>
          <w:tcPr>
            <w:tcW w:w="1850"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(0.043)</w:t>
            </w: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(0.040)</w:t>
            </w:r>
          </w:p>
        </w:tc>
      </w:tr>
      <w:tr w:rsidR="007F1AFA" w:rsidRPr="007F1AFA" w:rsidTr="007F1AFA">
        <w:trPr>
          <w:trHeight w:val="300"/>
        </w:trPr>
        <w:tc>
          <w:tcPr>
            <w:tcW w:w="1850" w:type="dxa"/>
            <w:noWrap/>
            <w:hideMark/>
          </w:tcPr>
          <w:p w:rsidR="007F1AFA" w:rsidRPr="007F1AFA" w:rsidRDefault="007F1AFA" w:rsidP="007F1AFA">
            <w:pPr>
              <w:rPr>
                <w:sz w:val="20"/>
                <w:szCs w:val="20"/>
              </w:rPr>
            </w:pPr>
            <w:r w:rsidRPr="007F1AFA">
              <w:rPr>
                <w:sz w:val="20"/>
                <w:szCs w:val="20"/>
              </w:rPr>
              <w:t>NSFR_cn</w:t>
            </w:r>
          </w:p>
        </w:tc>
        <w:tc>
          <w:tcPr>
            <w:tcW w:w="1885" w:type="dxa"/>
            <w:noWrap/>
            <w:hideMark/>
          </w:tcPr>
          <w:p w:rsidR="007F1AFA" w:rsidRPr="007F1AFA" w:rsidRDefault="007F1AFA" w:rsidP="007F1AFA">
            <w:pPr>
              <w:rPr>
                <w:sz w:val="20"/>
                <w:szCs w:val="20"/>
              </w:rPr>
            </w:pPr>
            <w:r w:rsidRPr="007F1AFA">
              <w:rPr>
                <w:sz w:val="20"/>
                <w:szCs w:val="20"/>
              </w:rPr>
              <w:t>1.824*</w:t>
            </w: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1.888***</w:t>
            </w:r>
          </w:p>
        </w:tc>
      </w:tr>
      <w:tr w:rsidR="007F1AFA" w:rsidRPr="007F1AFA" w:rsidTr="007F1AFA">
        <w:trPr>
          <w:trHeight w:val="300"/>
        </w:trPr>
        <w:tc>
          <w:tcPr>
            <w:tcW w:w="1850"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(0.912)</w:t>
            </w: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(0.449)</w:t>
            </w:r>
          </w:p>
        </w:tc>
      </w:tr>
      <w:tr w:rsidR="007F1AFA" w:rsidRPr="007F1AFA" w:rsidTr="007F1AFA">
        <w:trPr>
          <w:trHeight w:val="300"/>
        </w:trPr>
        <w:tc>
          <w:tcPr>
            <w:tcW w:w="1850" w:type="dxa"/>
            <w:noWrap/>
            <w:hideMark/>
          </w:tcPr>
          <w:p w:rsidR="007F1AFA" w:rsidRPr="007F1AFA" w:rsidRDefault="007F1AFA" w:rsidP="007F1AFA">
            <w:pPr>
              <w:rPr>
                <w:sz w:val="20"/>
                <w:szCs w:val="20"/>
              </w:rPr>
            </w:pPr>
            <w:r w:rsidRPr="007F1AFA">
              <w:rPr>
                <w:sz w:val="20"/>
                <w:szCs w:val="20"/>
              </w:rPr>
              <w:t>LEV</w:t>
            </w:r>
          </w:p>
        </w:tc>
        <w:tc>
          <w:tcPr>
            <w:tcW w:w="1885" w:type="dxa"/>
            <w:noWrap/>
            <w:hideMark/>
          </w:tcPr>
          <w:p w:rsidR="007F1AFA" w:rsidRPr="007F1AFA" w:rsidRDefault="007F1AFA" w:rsidP="007F1AFA">
            <w:pPr>
              <w:rPr>
                <w:sz w:val="20"/>
                <w:szCs w:val="20"/>
              </w:rPr>
            </w:pPr>
            <w:r w:rsidRPr="007F1AFA">
              <w:rPr>
                <w:sz w:val="20"/>
                <w:szCs w:val="20"/>
              </w:rPr>
              <w:t>-0.036***</w:t>
            </w:r>
          </w:p>
        </w:tc>
        <w:tc>
          <w:tcPr>
            <w:tcW w:w="1885" w:type="dxa"/>
            <w:noWrap/>
            <w:hideMark/>
          </w:tcPr>
          <w:p w:rsidR="007F1AFA" w:rsidRPr="007F1AFA" w:rsidRDefault="007F1AFA" w:rsidP="007F1AFA">
            <w:pPr>
              <w:rPr>
                <w:sz w:val="20"/>
                <w:szCs w:val="20"/>
              </w:rPr>
            </w:pPr>
            <w:r w:rsidRPr="007F1AFA">
              <w:rPr>
                <w:sz w:val="20"/>
                <w:szCs w:val="20"/>
              </w:rPr>
              <w:t>-0.035***</w:t>
            </w:r>
          </w:p>
        </w:tc>
        <w:tc>
          <w:tcPr>
            <w:tcW w:w="1885" w:type="dxa"/>
            <w:noWrap/>
            <w:hideMark/>
          </w:tcPr>
          <w:p w:rsidR="007F1AFA" w:rsidRPr="007F1AFA" w:rsidRDefault="007F1AFA" w:rsidP="007F1AFA">
            <w:pPr>
              <w:rPr>
                <w:sz w:val="20"/>
                <w:szCs w:val="20"/>
              </w:rPr>
            </w:pPr>
            <w:r w:rsidRPr="007F1AFA">
              <w:rPr>
                <w:sz w:val="20"/>
                <w:szCs w:val="20"/>
              </w:rPr>
              <w:t>-0.033***</w:t>
            </w:r>
          </w:p>
        </w:tc>
        <w:tc>
          <w:tcPr>
            <w:tcW w:w="1885" w:type="dxa"/>
            <w:noWrap/>
            <w:hideMark/>
          </w:tcPr>
          <w:p w:rsidR="007F1AFA" w:rsidRPr="007F1AFA" w:rsidRDefault="007F1AFA" w:rsidP="007F1AFA">
            <w:pPr>
              <w:rPr>
                <w:sz w:val="20"/>
                <w:szCs w:val="20"/>
              </w:rPr>
            </w:pPr>
            <w:r w:rsidRPr="007F1AFA">
              <w:rPr>
                <w:sz w:val="20"/>
                <w:szCs w:val="20"/>
              </w:rPr>
              <w:t>-0.034***</w:t>
            </w:r>
          </w:p>
        </w:tc>
      </w:tr>
      <w:tr w:rsidR="007F1AFA" w:rsidRPr="007F1AFA" w:rsidTr="007F1AFA">
        <w:trPr>
          <w:trHeight w:val="300"/>
        </w:trPr>
        <w:tc>
          <w:tcPr>
            <w:tcW w:w="1850"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(0.009)</w:t>
            </w:r>
          </w:p>
        </w:tc>
        <w:tc>
          <w:tcPr>
            <w:tcW w:w="1885" w:type="dxa"/>
            <w:noWrap/>
            <w:hideMark/>
          </w:tcPr>
          <w:p w:rsidR="007F1AFA" w:rsidRPr="007F1AFA" w:rsidRDefault="007F1AFA" w:rsidP="007F1AFA">
            <w:pPr>
              <w:rPr>
                <w:sz w:val="20"/>
                <w:szCs w:val="20"/>
              </w:rPr>
            </w:pPr>
            <w:r w:rsidRPr="007F1AFA">
              <w:rPr>
                <w:sz w:val="20"/>
                <w:szCs w:val="20"/>
              </w:rPr>
              <w:t>(0.010)</w:t>
            </w:r>
          </w:p>
        </w:tc>
        <w:tc>
          <w:tcPr>
            <w:tcW w:w="1885" w:type="dxa"/>
            <w:noWrap/>
            <w:hideMark/>
          </w:tcPr>
          <w:p w:rsidR="007F1AFA" w:rsidRPr="007F1AFA" w:rsidRDefault="007F1AFA" w:rsidP="007F1AFA">
            <w:pPr>
              <w:rPr>
                <w:sz w:val="20"/>
                <w:szCs w:val="20"/>
              </w:rPr>
            </w:pPr>
            <w:r w:rsidRPr="007F1AFA">
              <w:rPr>
                <w:sz w:val="20"/>
                <w:szCs w:val="20"/>
              </w:rPr>
              <w:t>(0.011)</w:t>
            </w:r>
          </w:p>
        </w:tc>
        <w:tc>
          <w:tcPr>
            <w:tcW w:w="1885" w:type="dxa"/>
            <w:noWrap/>
            <w:hideMark/>
          </w:tcPr>
          <w:p w:rsidR="007F1AFA" w:rsidRPr="007F1AFA" w:rsidRDefault="007F1AFA" w:rsidP="007F1AFA">
            <w:pPr>
              <w:rPr>
                <w:sz w:val="20"/>
                <w:szCs w:val="20"/>
              </w:rPr>
            </w:pPr>
            <w:r w:rsidRPr="007F1AFA">
              <w:rPr>
                <w:sz w:val="20"/>
                <w:szCs w:val="20"/>
              </w:rPr>
              <w:t>(0.011)</w:t>
            </w:r>
          </w:p>
        </w:tc>
      </w:tr>
      <w:tr w:rsidR="007F1AFA" w:rsidRPr="007F1AFA" w:rsidTr="007F1AFA">
        <w:trPr>
          <w:trHeight w:val="300"/>
        </w:trPr>
        <w:tc>
          <w:tcPr>
            <w:tcW w:w="1850" w:type="dxa"/>
            <w:noWrap/>
            <w:hideMark/>
          </w:tcPr>
          <w:p w:rsidR="007F1AFA" w:rsidRPr="007F1AFA" w:rsidRDefault="007F1AFA" w:rsidP="007F1AFA">
            <w:pPr>
              <w:rPr>
                <w:sz w:val="20"/>
                <w:szCs w:val="20"/>
              </w:rPr>
            </w:pPr>
            <w:r w:rsidRPr="007F1AFA">
              <w:rPr>
                <w:sz w:val="20"/>
                <w:szCs w:val="20"/>
              </w:rPr>
              <w:t>LNASSETS</w:t>
            </w:r>
          </w:p>
        </w:tc>
        <w:tc>
          <w:tcPr>
            <w:tcW w:w="1885" w:type="dxa"/>
            <w:noWrap/>
            <w:hideMark/>
          </w:tcPr>
          <w:p w:rsidR="007F1AFA" w:rsidRPr="007F1AFA" w:rsidRDefault="007F1AFA" w:rsidP="007F1AFA">
            <w:pPr>
              <w:rPr>
                <w:sz w:val="20"/>
                <w:szCs w:val="20"/>
              </w:rPr>
            </w:pPr>
            <w:r w:rsidRPr="007F1AFA">
              <w:rPr>
                <w:sz w:val="20"/>
                <w:szCs w:val="20"/>
              </w:rPr>
              <w:t>0.029</w:t>
            </w:r>
          </w:p>
        </w:tc>
        <w:tc>
          <w:tcPr>
            <w:tcW w:w="1885" w:type="dxa"/>
            <w:noWrap/>
            <w:hideMark/>
          </w:tcPr>
          <w:p w:rsidR="007F1AFA" w:rsidRPr="007F1AFA" w:rsidRDefault="007F1AFA" w:rsidP="007F1AFA">
            <w:pPr>
              <w:rPr>
                <w:sz w:val="20"/>
                <w:szCs w:val="20"/>
              </w:rPr>
            </w:pPr>
            <w:r w:rsidRPr="007F1AFA">
              <w:rPr>
                <w:sz w:val="20"/>
                <w:szCs w:val="20"/>
              </w:rPr>
              <w:t>0.016</w:t>
            </w:r>
          </w:p>
        </w:tc>
        <w:tc>
          <w:tcPr>
            <w:tcW w:w="1885" w:type="dxa"/>
            <w:noWrap/>
            <w:hideMark/>
          </w:tcPr>
          <w:p w:rsidR="007F1AFA" w:rsidRPr="007F1AFA" w:rsidRDefault="007F1AFA" w:rsidP="007F1AFA">
            <w:pPr>
              <w:rPr>
                <w:sz w:val="20"/>
                <w:szCs w:val="20"/>
              </w:rPr>
            </w:pPr>
            <w:r w:rsidRPr="007F1AFA">
              <w:rPr>
                <w:sz w:val="20"/>
                <w:szCs w:val="20"/>
              </w:rPr>
              <w:t>0.019</w:t>
            </w:r>
          </w:p>
        </w:tc>
        <w:tc>
          <w:tcPr>
            <w:tcW w:w="1885" w:type="dxa"/>
            <w:noWrap/>
            <w:hideMark/>
          </w:tcPr>
          <w:p w:rsidR="007F1AFA" w:rsidRPr="007F1AFA" w:rsidRDefault="007F1AFA" w:rsidP="007F1AFA">
            <w:pPr>
              <w:rPr>
                <w:sz w:val="20"/>
                <w:szCs w:val="20"/>
              </w:rPr>
            </w:pPr>
            <w:r w:rsidRPr="007F1AFA">
              <w:rPr>
                <w:sz w:val="20"/>
                <w:szCs w:val="20"/>
              </w:rPr>
              <w:t>0.027</w:t>
            </w:r>
          </w:p>
        </w:tc>
      </w:tr>
      <w:tr w:rsidR="007F1AFA" w:rsidRPr="007F1AFA" w:rsidTr="007F1AFA">
        <w:trPr>
          <w:trHeight w:val="300"/>
        </w:trPr>
        <w:tc>
          <w:tcPr>
            <w:tcW w:w="1850" w:type="dxa"/>
            <w:noWrap/>
            <w:hideMark/>
          </w:tcPr>
          <w:p w:rsidR="007F1AFA" w:rsidRPr="007F1AFA" w:rsidRDefault="007F1AFA" w:rsidP="007F1AFA">
            <w:pPr>
              <w:rPr>
                <w:sz w:val="20"/>
                <w:szCs w:val="20"/>
              </w:rPr>
            </w:pPr>
          </w:p>
        </w:tc>
        <w:tc>
          <w:tcPr>
            <w:tcW w:w="1885" w:type="dxa"/>
            <w:noWrap/>
            <w:hideMark/>
          </w:tcPr>
          <w:p w:rsidR="007F1AFA" w:rsidRPr="007F1AFA" w:rsidRDefault="007F1AFA" w:rsidP="007F1AFA">
            <w:pPr>
              <w:rPr>
                <w:sz w:val="20"/>
                <w:szCs w:val="20"/>
              </w:rPr>
            </w:pPr>
            <w:r w:rsidRPr="007F1AFA">
              <w:rPr>
                <w:sz w:val="20"/>
                <w:szCs w:val="20"/>
              </w:rPr>
              <w:t>(0.031)</w:t>
            </w:r>
          </w:p>
        </w:tc>
        <w:tc>
          <w:tcPr>
            <w:tcW w:w="1885" w:type="dxa"/>
            <w:noWrap/>
            <w:hideMark/>
          </w:tcPr>
          <w:p w:rsidR="007F1AFA" w:rsidRPr="007F1AFA" w:rsidRDefault="007F1AFA" w:rsidP="007F1AFA">
            <w:pPr>
              <w:rPr>
                <w:sz w:val="20"/>
                <w:szCs w:val="20"/>
              </w:rPr>
            </w:pPr>
            <w:r w:rsidRPr="007F1AFA">
              <w:rPr>
                <w:sz w:val="20"/>
                <w:szCs w:val="20"/>
              </w:rPr>
              <w:t>(0.030)</w:t>
            </w:r>
          </w:p>
        </w:tc>
        <w:tc>
          <w:tcPr>
            <w:tcW w:w="1885" w:type="dxa"/>
            <w:noWrap/>
            <w:hideMark/>
          </w:tcPr>
          <w:p w:rsidR="007F1AFA" w:rsidRPr="007F1AFA" w:rsidRDefault="007F1AFA" w:rsidP="007F1AFA">
            <w:pPr>
              <w:rPr>
                <w:sz w:val="20"/>
                <w:szCs w:val="20"/>
              </w:rPr>
            </w:pPr>
            <w:r w:rsidRPr="007F1AFA">
              <w:rPr>
                <w:sz w:val="20"/>
                <w:szCs w:val="20"/>
              </w:rPr>
              <w:t>(0.020)</w:t>
            </w:r>
          </w:p>
        </w:tc>
        <w:tc>
          <w:tcPr>
            <w:tcW w:w="1885" w:type="dxa"/>
            <w:noWrap/>
            <w:hideMark/>
          </w:tcPr>
          <w:p w:rsidR="007F1AFA" w:rsidRPr="007F1AFA" w:rsidRDefault="007F1AFA" w:rsidP="007F1AFA">
            <w:pPr>
              <w:rPr>
                <w:sz w:val="20"/>
                <w:szCs w:val="20"/>
              </w:rPr>
            </w:pPr>
            <w:r w:rsidRPr="007F1AFA">
              <w:rPr>
                <w:sz w:val="20"/>
                <w:szCs w:val="20"/>
              </w:rPr>
              <w:t>(0.021)</w:t>
            </w:r>
          </w:p>
        </w:tc>
      </w:tr>
      <w:tr w:rsidR="007F1AFA" w:rsidRPr="007F1AFA" w:rsidTr="007F1AFA">
        <w:trPr>
          <w:trHeight w:val="300"/>
        </w:trPr>
        <w:tc>
          <w:tcPr>
            <w:tcW w:w="1850" w:type="dxa"/>
            <w:noWrap/>
            <w:hideMark/>
          </w:tcPr>
          <w:p w:rsidR="007F1AFA" w:rsidRPr="007F1AFA" w:rsidRDefault="007F1AFA" w:rsidP="007F1AFA">
            <w:pPr>
              <w:rPr>
                <w:sz w:val="20"/>
                <w:szCs w:val="20"/>
              </w:rPr>
            </w:pPr>
            <w:r w:rsidRPr="007F1AFA">
              <w:rPr>
                <w:sz w:val="20"/>
                <w:szCs w:val="20"/>
              </w:rPr>
              <w:t>Country fixed effects</w:t>
            </w:r>
          </w:p>
        </w:tc>
        <w:tc>
          <w:tcPr>
            <w:tcW w:w="1885" w:type="dxa"/>
            <w:noWrap/>
            <w:hideMark/>
          </w:tcPr>
          <w:p w:rsidR="007F1AFA" w:rsidRPr="007F1AFA" w:rsidRDefault="007F1AFA" w:rsidP="007F1AFA">
            <w:pPr>
              <w:rPr>
                <w:sz w:val="20"/>
                <w:szCs w:val="20"/>
              </w:rPr>
            </w:pPr>
            <w:r w:rsidRPr="007F1AFA">
              <w:rPr>
                <w:sz w:val="20"/>
                <w:szCs w:val="20"/>
              </w:rPr>
              <w:t>Yes</w:t>
            </w:r>
          </w:p>
        </w:tc>
        <w:tc>
          <w:tcPr>
            <w:tcW w:w="1885" w:type="dxa"/>
            <w:noWrap/>
            <w:hideMark/>
          </w:tcPr>
          <w:p w:rsidR="007F1AFA" w:rsidRPr="007F1AFA" w:rsidRDefault="007F1AFA" w:rsidP="007F1AFA">
            <w:pPr>
              <w:rPr>
                <w:sz w:val="20"/>
                <w:szCs w:val="20"/>
              </w:rPr>
            </w:pPr>
            <w:r w:rsidRPr="007F1AFA">
              <w:rPr>
                <w:sz w:val="20"/>
                <w:szCs w:val="20"/>
              </w:rPr>
              <w:t>Yes</w:t>
            </w:r>
          </w:p>
        </w:tc>
        <w:tc>
          <w:tcPr>
            <w:tcW w:w="1885" w:type="dxa"/>
            <w:noWrap/>
            <w:hideMark/>
          </w:tcPr>
          <w:p w:rsidR="007F1AFA" w:rsidRPr="007F1AFA" w:rsidRDefault="007F1AFA" w:rsidP="007F1AFA">
            <w:pPr>
              <w:rPr>
                <w:sz w:val="20"/>
                <w:szCs w:val="20"/>
              </w:rPr>
            </w:pPr>
            <w:r w:rsidRPr="007F1AFA">
              <w:rPr>
                <w:sz w:val="20"/>
                <w:szCs w:val="20"/>
              </w:rPr>
              <w:t>Yes</w:t>
            </w:r>
          </w:p>
        </w:tc>
        <w:tc>
          <w:tcPr>
            <w:tcW w:w="1885" w:type="dxa"/>
            <w:noWrap/>
            <w:hideMark/>
          </w:tcPr>
          <w:p w:rsidR="007F1AFA" w:rsidRPr="007F1AFA" w:rsidRDefault="007F1AFA" w:rsidP="007F1AFA">
            <w:pPr>
              <w:rPr>
                <w:sz w:val="20"/>
                <w:szCs w:val="20"/>
              </w:rPr>
            </w:pPr>
            <w:r w:rsidRPr="007F1AFA">
              <w:rPr>
                <w:sz w:val="20"/>
                <w:szCs w:val="20"/>
              </w:rPr>
              <w:t>Yes</w:t>
            </w:r>
          </w:p>
        </w:tc>
      </w:tr>
      <w:tr w:rsidR="007F1AFA" w:rsidRPr="007F1AFA" w:rsidTr="007F1AFA">
        <w:trPr>
          <w:trHeight w:val="300"/>
        </w:trPr>
        <w:tc>
          <w:tcPr>
            <w:tcW w:w="1850" w:type="dxa"/>
            <w:noWrap/>
            <w:hideMark/>
          </w:tcPr>
          <w:p w:rsidR="007F1AFA" w:rsidRPr="007F1AFA" w:rsidRDefault="007F1AFA" w:rsidP="007F1AFA">
            <w:pPr>
              <w:rPr>
                <w:sz w:val="20"/>
                <w:szCs w:val="20"/>
              </w:rPr>
            </w:pPr>
            <w:r w:rsidRPr="007F1AFA">
              <w:rPr>
                <w:sz w:val="20"/>
                <w:szCs w:val="20"/>
              </w:rPr>
              <w:t>r2</w:t>
            </w:r>
          </w:p>
        </w:tc>
        <w:tc>
          <w:tcPr>
            <w:tcW w:w="1885" w:type="dxa"/>
            <w:noWrap/>
            <w:hideMark/>
          </w:tcPr>
          <w:p w:rsidR="007F1AFA" w:rsidRPr="007F1AFA" w:rsidRDefault="007F1AFA" w:rsidP="007F1AFA">
            <w:pPr>
              <w:rPr>
                <w:sz w:val="20"/>
                <w:szCs w:val="20"/>
              </w:rPr>
            </w:pPr>
            <w:r w:rsidRPr="007F1AFA">
              <w:rPr>
                <w:sz w:val="20"/>
                <w:szCs w:val="20"/>
              </w:rPr>
              <w:t>0.232</w:t>
            </w:r>
          </w:p>
        </w:tc>
        <w:tc>
          <w:tcPr>
            <w:tcW w:w="1885" w:type="dxa"/>
            <w:noWrap/>
            <w:hideMark/>
          </w:tcPr>
          <w:p w:rsidR="007F1AFA" w:rsidRPr="007F1AFA" w:rsidRDefault="007F1AFA" w:rsidP="007F1AFA">
            <w:pPr>
              <w:rPr>
                <w:sz w:val="20"/>
                <w:szCs w:val="20"/>
              </w:rPr>
            </w:pPr>
            <w:r w:rsidRPr="007F1AFA">
              <w:rPr>
                <w:sz w:val="20"/>
                <w:szCs w:val="20"/>
              </w:rPr>
              <w:t>0.226</w:t>
            </w:r>
          </w:p>
        </w:tc>
        <w:tc>
          <w:tcPr>
            <w:tcW w:w="1885" w:type="dxa"/>
            <w:noWrap/>
            <w:hideMark/>
          </w:tcPr>
          <w:p w:rsidR="007F1AFA" w:rsidRPr="007F1AFA" w:rsidRDefault="007F1AFA" w:rsidP="007F1AFA">
            <w:pPr>
              <w:rPr>
                <w:sz w:val="20"/>
                <w:szCs w:val="20"/>
              </w:rPr>
            </w:pPr>
            <w:r w:rsidRPr="007F1AFA">
              <w:rPr>
                <w:sz w:val="20"/>
                <w:szCs w:val="20"/>
              </w:rPr>
              <w:t>0.219</w:t>
            </w:r>
          </w:p>
        </w:tc>
        <w:tc>
          <w:tcPr>
            <w:tcW w:w="1885" w:type="dxa"/>
            <w:noWrap/>
            <w:hideMark/>
          </w:tcPr>
          <w:p w:rsidR="007F1AFA" w:rsidRPr="007F1AFA" w:rsidRDefault="007F1AFA" w:rsidP="007F1AFA">
            <w:pPr>
              <w:rPr>
                <w:sz w:val="20"/>
                <w:szCs w:val="20"/>
              </w:rPr>
            </w:pPr>
            <w:r w:rsidRPr="007F1AFA">
              <w:rPr>
                <w:sz w:val="20"/>
                <w:szCs w:val="20"/>
              </w:rPr>
              <w:t>0.222</w:t>
            </w:r>
          </w:p>
        </w:tc>
      </w:tr>
      <w:tr w:rsidR="007F1AFA" w:rsidRPr="007F1AFA" w:rsidTr="007F1AFA">
        <w:trPr>
          <w:trHeight w:val="300"/>
        </w:trPr>
        <w:tc>
          <w:tcPr>
            <w:tcW w:w="1850" w:type="dxa"/>
            <w:noWrap/>
            <w:hideMark/>
          </w:tcPr>
          <w:p w:rsidR="007F1AFA" w:rsidRPr="007F1AFA" w:rsidRDefault="007F1AFA" w:rsidP="007F1AFA">
            <w:pPr>
              <w:rPr>
                <w:sz w:val="20"/>
                <w:szCs w:val="20"/>
              </w:rPr>
            </w:pPr>
            <w:r w:rsidRPr="007F1AFA">
              <w:rPr>
                <w:sz w:val="20"/>
                <w:szCs w:val="20"/>
              </w:rPr>
              <w:t>N</w:t>
            </w:r>
          </w:p>
        </w:tc>
        <w:tc>
          <w:tcPr>
            <w:tcW w:w="1885" w:type="dxa"/>
            <w:noWrap/>
            <w:hideMark/>
          </w:tcPr>
          <w:p w:rsidR="007F1AFA" w:rsidRPr="007F1AFA" w:rsidRDefault="007F1AFA" w:rsidP="007F1AFA">
            <w:pPr>
              <w:rPr>
                <w:sz w:val="20"/>
                <w:szCs w:val="20"/>
              </w:rPr>
            </w:pPr>
            <w:r w:rsidRPr="007F1AFA">
              <w:rPr>
                <w:sz w:val="20"/>
                <w:szCs w:val="20"/>
              </w:rPr>
              <w:t>3846</w:t>
            </w:r>
          </w:p>
        </w:tc>
        <w:tc>
          <w:tcPr>
            <w:tcW w:w="1885" w:type="dxa"/>
            <w:noWrap/>
            <w:hideMark/>
          </w:tcPr>
          <w:p w:rsidR="007F1AFA" w:rsidRPr="007F1AFA" w:rsidRDefault="007F1AFA" w:rsidP="007F1AFA">
            <w:pPr>
              <w:rPr>
                <w:sz w:val="20"/>
                <w:szCs w:val="20"/>
              </w:rPr>
            </w:pPr>
            <w:r w:rsidRPr="007F1AFA">
              <w:rPr>
                <w:sz w:val="20"/>
                <w:szCs w:val="20"/>
              </w:rPr>
              <w:t>3846</w:t>
            </w:r>
          </w:p>
        </w:tc>
        <w:tc>
          <w:tcPr>
            <w:tcW w:w="1885" w:type="dxa"/>
            <w:noWrap/>
            <w:hideMark/>
          </w:tcPr>
          <w:p w:rsidR="007F1AFA" w:rsidRPr="007F1AFA" w:rsidRDefault="007F1AFA" w:rsidP="007F1AFA">
            <w:pPr>
              <w:rPr>
                <w:sz w:val="20"/>
                <w:szCs w:val="20"/>
              </w:rPr>
            </w:pPr>
            <w:r w:rsidRPr="007F1AFA">
              <w:rPr>
                <w:sz w:val="20"/>
                <w:szCs w:val="20"/>
              </w:rPr>
              <w:t>3846</w:t>
            </w:r>
          </w:p>
        </w:tc>
        <w:tc>
          <w:tcPr>
            <w:tcW w:w="1885" w:type="dxa"/>
            <w:noWrap/>
            <w:hideMark/>
          </w:tcPr>
          <w:p w:rsidR="007F1AFA" w:rsidRPr="007F1AFA" w:rsidRDefault="007F1AFA" w:rsidP="007F1AFA">
            <w:pPr>
              <w:rPr>
                <w:sz w:val="20"/>
                <w:szCs w:val="20"/>
              </w:rPr>
            </w:pPr>
            <w:r w:rsidRPr="007F1AFA">
              <w:rPr>
                <w:sz w:val="20"/>
                <w:szCs w:val="20"/>
              </w:rPr>
              <w:t>3846</w:t>
            </w:r>
          </w:p>
        </w:tc>
      </w:tr>
    </w:tbl>
    <w:p w:rsidR="007F1AFA" w:rsidRPr="007F1AFA" w:rsidRDefault="007F1AFA" w:rsidP="007F1AFA">
      <w:pPr>
        <w:spacing w:after="0" w:line="240" w:lineRule="auto"/>
        <w:rPr>
          <w:rFonts w:eastAsiaTheme="minorEastAsia"/>
          <w:b/>
          <w:sz w:val="20"/>
          <w:szCs w:val="20"/>
          <w:lang w:eastAsia="zh-CN"/>
        </w:rPr>
      </w:pPr>
    </w:p>
    <w:p w:rsidR="000D461C" w:rsidRPr="000D461C" w:rsidRDefault="00290B07" w:rsidP="007F1AFA">
      <w:pPr>
        <w:spacing w:after="0" w:line="240" w:lineRule="auto"/>
        <w:rPr>
          <w:rFonts w:eastAsiaTheme="minorEastAsia"/>
          <w:b/>
          <w:sz w:val="20"/>
          <w:szCs w:val="20"/>
          <w:lang w:eastAsia="zh-CN"/>
        </w:rPr>
      </w:pPr>
      <w:r>
        <w:rPr>
          <w:rFonts w:eastAsiaTheme="minorEastAsia"/>
          <w:sz w:val="20"/>
          <w:szCs w:val="20"/>
          <w:lang w:eastAsia="zh-CN"/>
        </w:rPr>
        <w:t>Notes: Truncated sample from Claessens and van Horen</w:t>
      </w:r>
      <w:r w:rsidR="00BA05B5">
        <w:rPr>
          <w:rFonts w:eastAsiaTheme="minorEastAsia"/>
          <w:sz w:val="20"/>
          <w:szCs w:val="20"/>
          <w:lang w:eastAsia="zh-CN"/>
        </w:rPr>
        <w:t xml:space="preserve"> (2014)</w:t>
      </w:r>
      <w:r>
        <w:rPr>
          <w:rFonts w:eastAsiaTheme="minorEastAsia"/>
          <w:sz w:val="20"/>
          <w:szCs w:val="20"/>
          <w:lang w:eastAsia="zh-CN"/>
        </w:rPr>
        <w:t xml:space="preserve">.  </w:t>
      </w:r>
      <w:r w:rsidR="007F1AFA">
        <w:rPr>
          <w:rFonts w:eastAsiaTheme="minorEastAsia"/>
          <w:sz w:val="20"/>
          <w:szCs w:val="20"/>
          <w:lang w:eastAsia="zh-CN"/>
        </w:rPr>
        <w:t xml:space="preserve">Weighted least squares estimation with weights based on log of total assets. </w:t>
      </w:r>
      <w:r w:rsidR="00244584" w:rsidRPr="00244584">
        <w:rPr>
          <w:rFonts w:eastAsiaTheme="minorEastAsia"/>
          <w:sz w:val="20"/>
          <w:szCs w:val="20"/>
          <w:lang w:eastAsia="zh-CN"/>
        </w:rPr>
        <w:t xml:space="preserve">Country fixed effects included.  </w:t>
      </w:r>
      <w:r w:rsidR="007F1AFA">
        <w:rPr>
          <w:rFonts w:eastAsiaTheme="minorEastAsia"/>
          <w:sz w:val="20"/>
          <w:szCs w:val="20"/>
          <w:lang w:eastAsia="zh-CN"/>
        </w:rPr>
        <w:t>Heteroscedasticity- robust standard errors clustered by country for advanced economies; EMEs clustered together.  See text for variable definitions.  * indicates statistical significance at 10% confidence level, ** indicates significance at 5% confidence level, and *** indicates significance at 1% confidence level.</w:t>
      </w:r>
      <w:r w:rsidR="000D461C" w:rsidRPr="000D461C">
        <w:rPr>
          <w:rFonts w:eastAsiaTheme="minorEastAsia"/>
          <w:b/>
          <w:sz w:val="20"/>
          <w:szCs w:val="20"/>
          <w:lang w:eastAsia="zh-CN"/>
        </w:rPr>
        <w:br w:type="page"/>
      </w:r>
    </w:p>
    <w:p w:rsidR="007F1AFA" w:rsidRDefault="000D461C" w:rsidP="007F1AFA">
      <w:pPr>
        <w:spacing w:after="0" w:line="240" w:lineRule="auto"/>
        <w:rPr>
          <w:rFonts w:eastAsiaTheme="minorEastAsia"/>
          <w:b/>
          <w:sz w:val="20"/>
          <w:szCs w:val="20"/>
          <w:lang w:eastAsia="zh-CN"/>
        </w:rPr>
      </w:pPr>
      <w:r w:rsidRPr="000D461C">
        <w:rPr>
          <w:rFonts w:eastAsiaTheme="minorEastAsia"/>
          <w:b/>
          <w:sz w:val="20"/>
          <w:szCs w:val="20"/>
          <w:lang w:eastAsia="zh-CN"/>
        </w:rPr>
        <w:lastRenderedPageBreak/>
        <w:t>Table 4</w:t>
      </w:r>
      <w:r w:rsidR="007F1AFA">
        <w:rPr>
          <w:rFonts w:eastAsiaTheme="minorEastAsia"/>
          <w:b/>
          <w:sz w:val="20"/>
          <w:szCs w:val="20"/>
          <w:lang w:eastAsia="zh-CN"/>
        </w:rPr>
        <w:t xml:space="preserve"> </w:t>
      </w:r>
      <w:r w:rsidR="00BA05B5">
        <w:rPr>
          <w:rFonts w:eastAsiaTheme="minorEastAsia"/>
          <w:b/>
          <w:sz w:val="20"/>
          <w:szCs w:val="20"/>
          <w:lang w:eastAsia="zh-CN"/>
        </w:rPr>
        <w:t>Domestic</w:t>
      </w:r>
      <w:r w:rsidR="007F1AFA">
        <w:rPr>
          <w:rFonts w:eastAsiaTheme="minorEastAsia"/>
          <w:b/>
          <w:sz w:val="20"/>
          <w:szCs w:val="20"/>
          <w:lang w:eastAsia="zh-CN"/>
        </w:rPr>
        <w:t xml:space="preserve"> banks</w:t>
      </w:r>
    </w:p>
    <w:p w:rsidR="007F1AFA" w:rsidRPr="000D461C" w:rsidRDefault="007F1AFA" w:rsidP="007F1AFA">
      <w:pPr>
        <w:spacing w:after="0" w:line="240" w:lineRule="auto"/>
        <w:rPr>
          <w:rFonts w:eastAsiaTheme="minorEastAsia"/>
          <w:b/>
          <w:sz w:val="20"/>
          <w:szCs w:val="20"/>
          <w:lang w:eastAsia="zh-CN"/>
        </w:rPr>
      </w:pPr>
      <w:r>
        <w:rPr>
          <w:rFonts w:eastAsiaTheme="minorEastAsia"/>
          <w:b/>
          <w:sz w:val="20"/>
          <w:szCs w:val="20"/>
          <w:lang w:eastAsia="zh-CN"/>
        </w:rPr>
        <w:t>Dependent variable: ROA 2007</w:t>
      </w:r>
    </w:p>
    <w:p w:rsidR="007F1AFA" w:rsidRPr="007F1AFA" w:rsidRDefault="000D461C" w:rsidP="007F1AFA">
      <w:pPr>
        <w:spacing w:after="0" w:line="240" w:lineRule="auto"/>
        <w:rPr>
          <w:rFonts w:eastAsiaTheme="minorEastAsia"/>
          <w:b/>
          <w:sz w:val="20"/>
          <w:szCs w:val="20"/>
          <w:lang w:eastAsia="zh-CN"/>
        </w:rPr>
      </w:pPr>
      <w:r w:rsidRPr="000D461C">
        <w:rPr>
          <w:rFonts w:eastAsiaTheme="minorEastAsia"/>
          <w:b/>
          <w:sz w:val="20"/>
          <w:szCs w:val="20"/>
          <w:lang w:eastAsia="zh-CN"/>
        </w:rPr>
        <w:t xml:space="preserve"> </w:t>
      </w:r>
    </w:p>
    <w:tbl>
      <w:tblPr>
        <w:tblStyle w:val="TableGrid"/>
        <w:tblW w:w="0" w:type="auto"/>
        <w:tblLook w:val="04A0" w:firstRow="1" w:lastRow="0" w:firstColumn="1" w:lastColumn="0" w:noHBand="0" w:noVBand="1"/>
      </w:tblPr>
      <w:tblGrid>
        <w:gridCol w:w="1887"/>
        <w:gridCol w:w="1875"/>
        <w:gridCol w:w="1876"/>
        <w:gridCol w:w="1876"/>
        <w:gridCol w:w="1876"/>
      </w:tblGrid>
      <w:tr w:rsidR="007F1AFA" w:rsidRPr="007F1AFA" w:rsidTr="007F1AFA">
        <w:trPr>
          <w:trHeight w:val="300"/>
        </w:trPr>
        <w:tc>
          <w:tcPr>
            <w:tcW w:w="1887" w:type="dxa"/>
            <w:noWrap/>
            <w:hideMark/>
          </w:tcPr>
          <w:p w:rsidR="007F1AFA" w:rsidRPr="007F1AFA" w:rsidRDefault="007F1AFA" w:rsidP="007F1AFA">
            <w:pPr>
              <w:rPr>
                <w:sz w:val="20"/>
                <w:szCs w:val="20"/>
              </w:rPr>
            </w:pPr>
          </w:p>
        </w:tc>
        <w:tc>
          <w:tcPr>
            <w:tcW w:w="1875"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p>
        </w:tc>
      </w:tr>
      <w:tr w:rsidR="007F1AFA" w:rsidRPr="007F1AFA" w:rsidTr="007F1AFA">
        <w:trPr>
          <w:trHeight w:val="300"/>
        </w:trPr>
        <w:tc>
          <w:tcPr>
            <w:tcW w:w="1887" w:type="dxa"/>
            <w:noWrap/>
            <w:hideMark/>
          </w:tcPr>
          <w:p w:rsidR="007F1AFA" w:rsidRPr="007F1AFA" w:rsidRDefault="007F1AFA" w:rsidP="007F1AFA">
            <w:pPr>
              <w:rPr>
                <w:sz w:val="20"/>
                <w:szCs w:val="20"/>
              </w:rPr>
            </w:pPr>
          </w:p>
        </w:tc>
        <w:tc>
          <w:tcPr>
            <w:tcW w:w="1875" w:type="dxa"/>
            <w:noWrap/>
            <w:hideMark/>
          </w:tcPr>
          <w:p w:rsidR="007F1AFA" w:rsidRPr="007F1AFA" w:rsidRDefault="007F1AFA" w:rsidP="007F1AFA">
            <w:pPr>
              <w:rPr>
                <w:sz w:val="20"/>
                <w:szCs w:val="20"/>
              </w:rPr>
            </w:pPr>
            <w:r w:rsidRPr="007F1AFA">
              <w:rPr>
                <w:sz w:val="20"/>
                <w:szCs w:val="20"/>
              </w:rPr>
              <w:t>(1)</w:t>
            </w:r>
          </w:p>
        </w:tc>
        <w:tc>
          <w:tcPr>
            <w:tcW w:w="1876" w:type="dxa"/>
            <w:noWrap/>
            <w:hideMark/>
          </w:tcPr>
          <w:p w:rsidR="007F1AFA" w:rsidRPr="007F1AFA" w:rsidRDefault="007F1AFA" w:rsidP="007F1AFA">
            <w:pPr>
              <w:rPr>
                <w:sz w:val="20"/>
                <w:szCs w:val="20"/>
              </w:rPr>
            </w:pPr>
            <w:r w:rsidRPr="007F1AFA">
              <w:rPr>
                <w:sz w:val="20"/>
                <w:szCs w:val="20"/>
              </w:rPr>
              <w:t>(2)</w:t>
            </w:r>
          </w:p>
        </w:tc>
        <w:tc>
          <w:tcPr>
            <w:tcW w:w="1876" w:type="dxa"/>
            <w:noWrap/>
            <w:hideMark/>
          </w:tcPr>
          <w:p w:rsidR="007F1AFA" w:rsidRPr="007F1AFA" w:rsidRDefault="007F1AFA" w:rsidP="007F1AFA">
            <w:pPr>
              <w:rPr>
                <w:sz w:val="20"/>
                <w:szCs w:val="20"/>
              </w:rPr>
            </w:pPr>
            <w:r w:rsidRPr="007F1AFA">
              <w:rPr>
                <w:sz w:val="20"/>
                <w:szCs w:val="20"/>
              </w:rPr>
              <w:t>(3)</w:t>
            </w:r>
          </w:p>
        </w:tc>
        <w:tc>
          <w:tcPr>
            <w:tcW w:w="1876" w:type="dxa"/>
            <w:noWrap/>
            <w:hideMark/>
          </w:tcPr>
          <w:p w:rsidR="007F1AFA" w:rsidRPr="007F1AFA" w:rsidRDefault="007F1AFA" w:rsidP="007F1AFA">
            <w:pPr>
              <w:rPr>
                <w:sz w:val="20"/>
                <w:szCs w:val="20"/>
              </w:rPr>
            </w:pPr>
            <w:r w:rsidRPr="007F1AFA">
              <w:rPr>
                <w:sz w:val="20"/>
                <w:szCs w:val="20"/>
              </w:rPr>
              <w:t>(4)</w:t>
            </w:r>
          </w:p>
        </w:tc>
      </w:tr>
      <w:tr w:rsidR="007F1AFA" w:rsidRPr="007F1AFA" w:rsidTr="007F1AFA">
        <w:trPr>
          <w:trHeight w:val="300"/>
        </w:trPr>
        <w:tc>
          <w:tcPr>
            <w:tcW w:w="1887" w:type="dxa"/>
            <w:noWrap/>
            <w:hideMark/>
          </w:tcPr>
          <w:p w:rsidR="007F1AFA" w:rsidRPr="007F1AFA" w:rsidRDefault="007F1AFA" w:rsidP="007F1AFA">
            <w:pPr>
              <w:rPr>
                <w:sz w:val="20"/>
                <w:szCs w:val="20"/>
              </w:rPr>
            </w:pPr>
          </w:p>
        </w:tc>
        <w:tc>
          <w:tcPr>
            <w:tcW w:w="1875" w:type="dxa"/>
            <w:noWrap/>
            <w:hideMark/>
          </w:tcPr>
          <w:p w:rsidR="007F1AFA" w:rsidRPr="007F1AFA" w:rsidRDefault="00BA05B5" w:rsidP="007F1AFA">
            <w:pPr>
              <w:rPr>
                <w:sz w:val="20"/>
                <w:szCs w:val="20"/>
              </w:rPr>
            </w:pPr>
            <w:r w:rsidRPr="007F1AFA">
              <w:rPr>
                <w:sz w:val="20"/>
                <w:szCs w:val="20"/>
              </w:rPr>
              <w:t>ROA_2007</w:t>
            </w:r>
          </w:p>
        </w:tc>
        <w:tc>
          <w:tcPr>
            <w:tcW w:w="1876" w:type="dxa"/>
            <w:noWrap/>
            <w:hideMark/>
          </w:tcPr>
          <w:p w:rsidR="007F1AFA" w:rsidRPr="007F1AFA" w:rsidRDefault="00BA05B5" w:rsidP="007F1AFA">
            <w:pPr>
              <w:rPr>
                <w:sz w:val="20"/>
                <w:szCs w:val="20"/>
              </w:rPr>
            </w:pPr>
            <w:r w:rsidRPr="007F1AFA">
              <w:rPr>
                <w:sz w:val="20"/>
                <w:szCs w:val="20"/>
              </w:rPr>
              <w:t>ROA_2007</w:t>
            </w:r>
          </w:p>
        </w:tc>
        <w:tc>
          <w:tcPr>
            <w:tcW w:w="1876" w:type="dxa"/>
            <w:noWrap/>
            <w:hideMark/>
          </w:tcPr>
          <w:p w:rsidR="007F1AFA" w:rsidRPr="007F1AFA" w:rsidRDefault="00BA05B5" w:rsidP="007F1AFA">
            <w:pPr>
              <w:rPr>
                <w:sz w:val="20"/>
                <w:szCs w:val="20"/>
              </w:rPr>
            </w:pPr>
            <w:r w:rsidRPr="007F1AFA">
              <w:rPr>
                <w:sz w:val="20"/>
                <w:szCs w:val="20"/>
              </w:rPr>
              <w:t>ROA_2007</w:t>
            </w:r>
          </w:p>
        </w:tc>
        <w:tc>
          <w:tcPr>
            <w:tcW w:w="1876" w:type="dxa"/>
            <w:noWrap/>
            <w:hideMark/>
          </w:tcPr>
          <w:p w:rsidR="007F1AFA" w:rsidRPr="007F1AFA" w:rsidRDefault="00BA05B5" w:rsidP="007F1AFA">
            <w:pPr>
              <w:rPr>
                <w:sz w:val="20"/>
                <w:szCs w:val="20"/>
              </w:rPr>
            </w:pPr>
            <w:r w:rsidRPr="007F1AFA">
              <w:rPr>
                <w:sz w:val="20"/>
                <w:szCs w:val="20"/>
              </w:rPr>
              <w:t>ROA_2007</w:t>
            </w:r>
          </w:p>
        </w:tc>
      </w:tr>
      <w:tr w:rsidR="007F1AFA" w:rsidRPr="007F1AFA" w:rsidTr="007F1AFA">
        <w:trPr>
          <w:trHeight w:val="300"/>
        </w:trPr>
        <w:tc>
          <w:tcPr>
            <w:tcW w:w="1887" w:type="dxa"/>
            <w:noWrap/>
            <w:hideMark/>
          </w:tcPr>
          <w:p w:rsidR="007F1AFA" w:rsidRPr="007F1AFA" w:rsidRDefault="007F1AFA" w:rsidP="007F1AFA">
            <w:pPr>
              <w:rPr>
                <w:sz w:val="20"/>
                <w:szCs w:val="20"/>
              </w:rPr>
            </w:pPr>
            <w:r w:rsidRPr="007F1AFA">
              <w:rPr>
                <w:sz w:val="20"/>
                <w:szCs w:val="20"/>
              </w:rPr>
              <w:t>RETDEP</w:t>
            </w:r>
          </w:p>
        </w:tc>
        <w:tc>
          <w:tcPr>
            <w:tcW w:w="1875" w:type="dxa"/>
            <w:noWrap/>
            <w:hideMark/>
          </w:tcPr>
          <w:p w:rsidR="007F1AFA" w:rsidRPr="007F1AFA" w:rsidRDefault="007F1AFA" w:rsidP="007F1AFA">
            <w:pPr>
              <w:rPr>
                <w:sz w:val="20"/>
                <w:szCs w:val="20"/>
              </w:rPr>
            </w:pPr>
            <w:r w:rsidRPr="007F1AFA">
              <w:rPr>
                <w:sz w:val="20"/>
                <w:szCs w:val="20"/>
              </w:rPr>
              <w:t>-0.544***</w:t>
            </w:r>
          </w:p>
        </w:tc>
        <w:tc>
          <w:tcPr>
            <w:tcW w:w="1876" w:type="dxa"/>
            <w:noWrap/>
            <w:hideMark/>
          </w:tcPr>
          <w:p w:rsidR="007F1AFA" w:rsidRPr="007F1AFA" w:rsidRDefault="007F1AFA" w:rsidP="007F1AFA">
            <w:pPr>
              <w:rPr>
                <w:sz w:val="20"/>
                <w:szCs w:val="20"/>
              </w:rPr>
            </w:pPr>
            <w:r w:rsidRPr="007F1AFA">
              <w:rPr>
                <w:sz w:val="20"/>
                <w:szCs w:val="20"/>
              </w:rPr>
              <w:t>-0.342***</w:t>
            </w: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p>
        </w:tc>
      </w:tr>
      <w:tr w:rsidR="007F1AFA" w:rsidRPr="007F1AFA" w:rsidTr="007F1AFA">
        <w:trPr>
          <w:trHeight w:val="300"/>
        </w:trPr>
        <w:tc>
          <w:tcPr>
            <w:tcW w:w="1887" w:type="dxa"/>
            <w:noWrap/>
            <w:hideMark/>
          </w:tcPr>
          <w:p w:rsidR="007F1AFA" w:rsidRPr="007F1AFA" w:rsidRDefault="007F1AFA" w:rsidP="007F1AFA">
            <w:pPr>
              <w:rPr>
                <w:sz w:val="20"/>
                <w:szCs w:val="20"/>
              </w:rPr>
            </w:pPr>
          </w:p>
        </w:tc>
        <w:tc>
          <w:tcPr>
            <w:tcW w:w="1875" w:type="dxa"/>
            <w:noWrap/>
            <w:hideMark/>
          </w:tcPr>
          <w:p w:rsidR="007F1AFA" w:rsidRPr="007F1AFA" w:rsidRDefault="007F1AFA" w:rsidP="007F1AFA">
            <w:pPr>
              <w:rPr>
                <w:sz w:val="20"/>
                <w:szCs w:val="20"/>
              </w:rPr>
            </w:pPr>
            <w:r w:rsidRPr="007F1AFA">
              <w:rPr>
                <w:sz w:val="20"/>
                <w:szCs w:val="20"/>
              </w:rPr>
              <w:t>(0.121)</w:t>
            </w:r>
          </w:p>
        </w:tc>
        <w:tc>
          <w:tcPr>
            <w:tcW w:w="1876" w:type="dxa"/>
            <w:noWrap/>
            <w:hideMark/>
          </w:tcPr>
          <w:p w:rsidR="007F1AFA" w:rsidRPr="007F1AFA" w:rsidRDefault="007F1AFA" w:rsidP="007F1AFA">
            <w:pPr>
              <w:rPr>
                <w:sz w:val="20"/>
                <w:szCs w:val="20"/>
              </w:rPr>
            </w:pPr>
            <w:r w:rsidRPr="007F1AFA">
              <w:rPr>
                <w:sz w:val="20"/>
                <w:szCs w:val="20"/>
              </w:rPr>
              <w:t>(0.113)</w:t>
            </w: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p>
        </w:tc>
      </w:tr>
      <w:tr w:rsidR="007F1AFA" w:rsidRPr="007F1AFA" w:rsidTr="007F1AFA">
        <w:trPr>
          <w:trHeight w:val="300"/>
        </w:trPr>
        <w:tc>
          <w:tcPr>
            <w:tcW w:w="1887" w:type="dxa"/>
            <w:noWrap/>
            <w:hideMark/>
          </w:tcPr>
          <w:p w:rsidR="007F1AFA" w:rsidRPr="007F1AFA" w:rsidRDefault="007F1AFA" w:rsidP="007F1AFA">
            <w:pPr>
              <w:rPr>
                <w:sz w:val="20"/>
                <w:szCs w:val="20"/>
              </w:rPr>
            </w:pPr>
            <w:r w:rsidRPr="007F1AFA">
              <w:rPr>
                <w:sz w:val="20"/>
                <w:szCs w:val="20"/>
              </w:rPr>
              <w:t>RETDEP_cn</w:t>
            </w:r>
          </w:p>
        </w:tc>
        <w:tc>
          <w:tcPr>
            <w:tcW w:w="1875" w:type="dxa"/>
            <w:noWrap/>
            <w:hideMark/>
          </w:tcPr>
          <w:p w:rsidR="007F1AFA" w:rsidRPr="007F1AFA" w:rsidRDefault="007F1AFA" w:rsidP="007F1AFA">
            <w:pPr>
              <w:rPr>
                <w:sz w:val="20"/>
                <w:szCs w:val="20"/>
              </w:rPr>
            </w:pPr>
            <w:r w:rsidRPr="007F1AFA">
              <w:rPr>
                <w:sz w:val="20"/>
                <w:szCs w:val="20"/>
              </w:rPr>
              <w:t>-5.822*</w:t>
            </w:r>
          </w:p>
        </w:tc>
        <w:tc>
          <w:tcPr>
            <w:tcW w:w="1876" w:type="dxa"/>
            <w:noWrap/>
            <w:hideMark/>
          </w:tcPr>
          <w:p w:rsidR="007F1AFA" w:rsidRPr="007F1AFA" w:rsidRDefault="007F1AFA" w:rsidP="007F1AFA">
            <w:pPr>
              <w:rPr>
                <w:sz w:val="20"/>
                <w:szCs w:val="20"/>
              </w:rPr>
            </w:pPr>
            <w:r w:rsidRPr="007F1AFA">
              <w:rPr>
                <w:sz w:val="20"/>
                <w:szCs w:val="20"/>
              </w:rPr>
              <w:t>-3.819**</w:t>
            </w: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p>
        </w:tc>
      </w:tr>
      <w:tr w:rsidR="007F1AFA" w:rsidRPr="007F1AFA" w:rsidTr="007F1AFA">
        <w:trPr>
          <w:trHeight w:val="300"/>
        </w:trPr>
        <w:tc>
          <w:tcPr>
            <w:tcW w:w="1887" w:type="dxa"/>
            <w:noWrap/>
            <w:hideMark/>
          </w:tcPr>
          <w:p w:rsidR="007F1AFA" w:rsidRPr="007F1AFA" w:rsidRDefault="007F1AFA" w:rsidP="007F1AFA">
            <w:pPr>
              <w:rPr>
                <w:sz w:val="20"/>
                <w:szCs w:val="20"/>
              </w:rPr>
            </w:pPr>
          </w:p>
        </w:tc>
        <w:tc>
          <w:tcPr>
            <w:tcW w:w="1875" w:type="dxa"/>
            <w:noWrap/>
            <w:hideMark/>
          </w:tcPr>
          <w:p w:rsidR="007F1AFA" w:rsidRPr="007F1AFA" w:rsidRDefault="007F1AFA" w:rsidP="007F1AFA">
            <w:pPr>
              <w:rPr>
                <w:sz w:val="20"/>
                <w:szCs w:val="20"/>
              </w:rPr>
            </w:pPr>
            <w:r w:rsidRPr="007F1AFA">
              <w:rPr>
                <w:sz w:val="20"/>
                <w:szCs w:val="20"/>
              </w:rPr>
              <w:t>(3.099)</w:t>
            </w:r>
          </w:p>
        </w:tc>
        <w:tc>
          <w:tcPr>
            <w:tcW w:w="1876" w:type="dxa"/>
            <w:noWrap/>
            <w:hideMark/>
          </w:tcPr>
          <w:p w:rsidR="007F1AFA" w:rsidRPr="007F1AFA" w:rsidRDefault="007F1AFA" w:rsidP="007F1AFA">
            <w:pPr>
              <w:rPr>
                <w:sz w:val="20"/>
                <w:szCs w:val="20"/>
              </w:rPr>
            </w:pPr>
            <w:r w:rsidRPr="007F1AFA">
              <w:rPr>
                <w:sz w:val="20"/>
                <w:szCs w:val="20"/>
              </w:rPr>
              <w:t>(1.436)</w:t>
            </w: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p>
        </w:tc>
      </w:tr>
      <w:tr w:rsidR="007F1AFA" w:rsidRPr="007F1AFA" w:rsidTr="007F1AFA">
        <w:trPr>
          <w:trHeight w:val="300"/>
        </w:trPr>
        <w:tc>
          <w:tcPr>
            <w:tcW w:w="1887" w:type="dxa"/>
            <w:noWrap/>
            <w:hideMark/>
          </w:tcPr>
          <w:p w:rsidR="007F1AFA" w:rsidRPr="007F1AFA" w:rsidRDefault="007F1AFA" w:rsidP="007F1AFA">
            <w:pPr>
              <w:rPr>
                <w:sz w:val="20"/>
                <w:szCs w:val="20"/>
              </w:rPr>
            </w:pPr>
            <w:r w:rsidRPr="007F1AFA">
              <w:rPr>
                <w:sz w:val="20"/>
                <w:szCs w:val="20"/>
              </w:rPr>
              <w:t>CASH</w:t>
            </w:r>
          </w:p>
        </w:tc>
        <w:tc>
          <w:tcPr>
            <w:tcW w:w="1875" w:type="dxa"/>
            <w:noWrap/>
            <w:hideMark/>
          </w:tcPr>
          <w:p w:rsidR="007F1AFA" w:rsidRPr="007F1AFA" w:rsidRDefault="007F1AFA" w:rsidP="007F1AFA">
            <w:pPr>
              <w:rPr>
                <w:sz w:val="20"/>
                <w:szCs w:val="20"/>
              </w:rPr>
            </w:pPr>
            <w:r w:rsidRPr="007F1AFA">
              <w:rPr>
                <w:sz w:val="20"/>
                <w:szCs w:val="20"/>
              </w:rPr>
              <w:t>1.326***</w:t>
            </w: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r w:rsidRPr="007F1AFA">
              <w:rPr>
                <w:sz w:val="20"/>
                <w:szCs w:val="20"/>
              </w:rPr>
              <w:t>1.332***</w:t>
            </w:r>
          </w:p>
        </w:tc>
        <w:tc>
          <w:tcPr>
            <w:tcW w:w="1876" w:type="dxa"/>
            <w:noWrap/>
            <w:hideMark/>
          </w:tcPr>
          <w:p w:rsidR="007F1AFA" w:rsidRPr="007F1AFA" w:rsidRDefault="007F1AFA" w:rsidP="007F1AFA">
            <w:pPr>
              <w:rPr>
                <w:sz w:val="20"/>
                <w:szCs w:val="20"/>
              </w:rPr>
            </w:pPr>
          </w:p>
        </w:tc>
      </w:tr>
      <w:tr w:rsidR="007F1AFA" w:rsidRPr="007F1AFA" w:rsidTr="007F1AFA">
        <w:trPr>
          <w:trHeight w:val="300"/>
        </w:trPr>
        <w:tc>
          <w:tcPr>
            <w:tcW w:w="1887" w:type="dxa"/>
            <w:noWrap/>
            <w:hideMark/>
          </w:tcPr>
          <w:p w:rsidR="007F1AFA" w:rsidRPr="007F1AFA" w:rsidRDefault="007F1AFA" w:rsidP="007F1AFA">
            <w:pPr>
              <w:rPr>
                <w:sz w:val="20"/>
                <w:szCs w:val="20"/>
              </w:rPr>
            </w:pPr>
          </w:p>
        </w:tc>
        <w:tc>
          <w:tcPr>
            <w:tcW w:w="1875" w:type="dxa"/>
            <w:noWrap/>
            <w:hideMark/>
          </w:tcPr>
          <w:p w:rsidR="007F1AFA" w:rsidRPr="007F1AFA" w:rsidRDefault="007F1AFA" w:rsidP="007F1AFA">
            <w:pPr>
              <w:rPr>
                <w:sz w:val="20"/>
                <w:szCs w:val="20"/>
              </w:rPr>
            </w:pPr>
            <w:r w:rsidRPr="007F1AFA">
              <w:rPr>
                <w:sz w:val="20"/>
                <w:szCs w:val="20"/>
              </w:rPr>
              <w:t>(0.239)</w:t>
            </w: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r w:rsidRPr="007F1AFA">
              <w:rPr>
                <w:sz w:val="20"/>
                <w:szCs w:val="20"/>
              </w:rPr>
              <w:t>(0.289)</w:t>
            </w:r>
          </w:p>
        </w:tc>
        <w:tc>
          <w:tcPr>
            <w:tcW w:w="1876" w:type="dxa"/>
            <w:noWrap/>
            <w:hideMark/>
          </w:tcPr>
          <w:p w:rsidR="007F1AFA" w:rsidRPr="007F1AFA" w:rsidRDefault="007F1AFA" w:rsidP="007F1AFA">
            <w:pPr>
              <w:rPr>
                <w:sz w:val="20"/>
                <w:szCs w:val="20"/>
              </w:rPr>
            </w:pPr>
          </w:p>
        </w:tc>
      </w:tr>
      <w:tr w:rsidR="007F1AFA" w:rsidRPr="007F1AFA" w:rsidTr="007F1AFA">
        <w:trPr>
          <w:trHeight w:val="300"/>
        </w:trPr>
        <w:tc>
          <w:tcPr>
            <w:tcW w:w="1887" w:type="dxa"/>
            <w:noWrap/>
            <w:hideMark/>
          </w:tcPr>
          <w:p w:rsidR="007F1AFA" w:rsidRPr="007F1AFA" w:rsidRDefault="007F1AFA" w:rsidP="007F1AFA">
            <w:pPr>
              <w:rPr>
                <w:sz w:val="20"/>
                <w:szCs w:val="20"/>
              </w:rPr>
            </w:pPr>
            <w:r w:rsidRPr="007F1AFA">
              <w:rPr>
                <w:sz w:val="20"/>
                <w:szCs w:val="20"/>
              </w:rPr>
              <w:t>CASH_cn</w:t>
            </w:r>
          </w:p>
        </w:tc>
        <w:tc>
          <w:tcPr>
            <w:tcW w:w="1875" w:type="dxa"/>
            <w:noWrap/>
            <w:hideMark/>
          </w:tcPr>
          <w:p w:rsidR="007F1AFA" w:rsidRPr="007F1AFA" w:rsidRDefault="007F1AFA" w:rsidP="007F1AFA">
            <w:pPr>
              <w:rPr>
                <w:sz w:val="20"/>
                <w:szCs w:val="20"/>
              </w:rPr>
            </w:pPr>
            <w:r w:rsidRPr="007F1AFA">
              <w:rPr>
                <w:sz w:val="20"/>
                <w:szCs w:val="20"/>
              </w:rPr>
              <w:t>23.912***</w:t>
            </w: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r w:rsidRPr="007F1AFA">
              <w:rPr>
                <w:sz w:val="20"/>
                <w:szCs w:val="20"/>
              </w:rPr>
              <w:t>15.991***</w:t>
            </w:r>
          </w:p>
        </w:tc>
        <w:tc>
          <w:tcPr>
            <w:tcW w:w="1876" w:type="dxa"/>
            <w:noWrap/>
            <w:hideMark/>
          </w:tcPr>
          <w:p w:rsidR="007F1AFA" w:rsidRPr="007F1AFA" w:rsidRDefault="007F1AFA" w:rsidP="007F1AFA">
            <w:pPr>
              <w:rPr>
                <w:sz w:val="20"/>
                <w:szCs w:val="20"/>
              </w:rPr>
            </w:pPr>
          </w:p>
        </w:tc>
      </w:tr>
      <w:tr w:rsidR="007F1AFA" w:rsidRPr="007F1AFA" w:rsidTr="007F1AFA">
        <w:trPr>
          <w:trHeight w:val="300"/>
        </w:trPr>
        <w:tc>
          <w:tcPr>
            <w:tcW w:w="1887" w:type="dxa"/>
            <w:noWrap/>
            <w:hideMark/>
          </w:tcPr>
          <w:p w:rsidR="007F1AFA" w:rsidRPr="007F1AFA" w:rsidRDefault="007F1AFA" w:rsidP="007F1AFA">
            <w:pPr>
              <w:rPr>
                <w:sz w:val="20"/>
                <w:szCs w:val="20"/>
              </w:rPr>
            </w:pPr>
          </w:p>
        </w:tc>
        <w:tc>
          <w:tcPr>
            <w:tcW w:w="1875" w:type="dxa"/>
            <w:noWrap/>
            <w:hideMark/>
          </w:tcPr>
          <w:p w:rsidR="007F1AFA" w:rsidRPr="007F1AFA" w:rsidRDefault="007F1AFA" w:rsidP="007F1AFA">
            <w:pPr>
              <w:rPr>
                <w:sz w:val="20"/>
                <w:szCs w:val="20"/>
              </w:rPr>
            </w:pPr>
            <w:r w:rsidRPr="007F1AFA">
              <w:rPr>
                <w:sz w:val="20"/>
                <w:szCs w:val="20"/>
              </w:rPr>
              <w:t>(1.341)</w:t>
            </w: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r w:rsidRPr="007F1AFA">
              <w:rPr>
                <w:sz w:val="20"/>
                <w:szCs w:val="20"/>
              </w:rPr>
              <w:t>(1.295)</w:t>
            </w:r>
          </w:p>
        </w:tc>
        <w:tc>
          <w:tcPr>
            <w:tcW w:w="1876" w:type="dxa"/>
            <w:noWrap/>
            <w:hideMark/>
          </w:tcPr>
          <w:p w:rsidR="007F1AFA" w:rsidRPr="007F1AFA" w:rsidRDefault="007F1AFA" w:rsidP="007F1AFA">
            <w:pPr>
              <w:rPr>
                <w:sz w:val="20"/>
                <w:szCs w:val="20"/>
              </w:rPr>
            </w:pPr>
          </w:p>
        </w:tc>
      </w:tr>
      <w:tr w:rsidR="007F1AFA" w:rsidRPr="007F1AFA" w:rsidTr="007F1AFA">
        <w:trPr>
          <w:trHeight w:val="300"/>
        </w:trPr>
        <w:tc>
          <w:tcPr>
            <w:tcW w:w="1887" w:type="dxa"/>
            <w:noWrap/>
            <w:hideMark/>
          </w:tcPr>
          <w:p w:rsidR="007F1AFA" w:rsidRPr="007F1AFA" w:rsidRDefault="007F1AFA" w:rsidP="007F1AFA">
            <w:pPr>
              <w:rPr>
                <w:sz w:val="20"/>
                <w:szCs w:val="20"/>
              </w:rPr>
            </w:pPr>
            <w:r w:rsidRPr="007F1AFA">
              <w:rPr>
                <w:sz w:val="20"/>
                <w:szCs w:val="20"/>
              </w:rPr>
              <w:t>NSFR</w:t>
            </w:r>
          </w:p>
        </w:tc>
        <w:tc>
          <w:tcPr>
            <w:tcW w:w="1875" w:type="dxa"/>
            <w:noWrap/>
            <w:hideMark/>
          </w:tcPr>
          <w:p w:rsidR="007F1AFA" w:rsidRPr="007F1AFA" w:rsidRDefault="007F1AFA" w:rsidP="007F1AFA">
            <w:pPr>
              <w:rPr>
                <w:sz w:val="20"/>
                <w:szCs w:val="20"/>
              </w:rPr>
            </w:pPr>
            <w:r w:rsidRPr="007F1AFA">
              <w:rPr>
                <w:sz w:val="20"/>
                <w:szCs w:val="20"/>
              </w:rPr>
              <w:t>0.343***</w:t>
            </w: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r w:rsidRPr="007F1AFA">
              <w:rPr>
                <w:sz w:val="20"/>
                <w:szCs w:val="20"/>
              </w:rPr>
              <w:t>0.315***</w:t>
            </w:r>
          </w:p>
        </w:tc>
      </w:tr>
      <w:tr w:rsidR="007F1AFA" w:rsidRPr="007F1AFA" w:rsidTr="007F1AFA">
        <w:trPr>
          <w:trHeight w:val="300"/>
        </w:trPr>
        <w:tc>
          <w:tcPr>
            <w:tcW w:w="1887" w:type="dxa"/>
            <w:noWrap/>
            <w:hideMark/>
          </w:tcPr>
          <w:p w:rsidR="007F1AFA" w:rsidRPr="007F1AFA" w:rsidRDefault="007F1AFA" w:rsidP="007F1AFA">
            <w:pPr>
              <w:rPr>
                <w:sz w:val="20"/>
                <w:szCs w:val="20"/>
              </w:rPr>
            </w:pPr>
          </w:p>
        </w:tc>
        <w:tc>
          <w:tcPr>
            <w:tcW w:w="1875" w:type="dxa"/>
            <w:noWrap/>
            <w:hideMark/>
          </w:tcPr>
          <w:p w:rsidR="007F1AFA" w:rsidRPr="007F1AFA" w:rsidRDefault="007F1AFA" w:rsidP="007F1AFA">
            <w:pPr>
              <w:rPr>
                <w:sz w:val="20"/>
                <w:szCs w:val="20"/>
              </w:rPr>
            </w:pPr>
            <w:r w:rsidRPr="007F1AFA">
              <w:rPr>
                <w:sz w:val="20"/>
                <w:szCs w:val="20"/>
              </w:rPr>
              <w:t>(0.092)</w:t>
            </w: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r w:rsidRPr="007F1AFA">
              <w:rPr>
                <w:sz w:val="20"/>
                <w:szCs w:val="20"/>
              </w:rPr>
              <w:t>(0.080)</w:t>
            </w:r>
          </w:p>
        </w:tc>
      </w:tr>
      <w:tr w:rsidR="007F1AFA" w:rsidRPr="007F1AFA" w:rsidTr="007F1AFA">
        <w:trPr>
          <w:trHeight w:val="300"/>
        </w:trPr>
        <w:tc>
          <w:tcPr>
            <w:tcW w:w="1887" w:type="dxa"/>
            <w:noWrap/>
            <w:hideMark/>
          </w:tcPr>
          <w:p w:rsidR="007F1AFA" w:rsidRPr="007F1AFA" w:rsidRDefault="007F1AFA" w:rsidP="007F1AFA">
            <w:pPr>
              <w:rPr>
                <w:sz w:val="20"/>
                <w:szCs w:val="20"/>
              </w:rPr>
            </w:pPr>
            <w:r w:rsidRPr="007F1AFA">
              <w:rPr>
                <w:sz w:val="20"/>
                <w:szCs w:val="20"/>
              </w:rPr>
              <w:t>NSFR_cn</w:t>
            </w:r>
          </w:p>
        </w:tc>
        <w:tc>
          <w:tcPr>
            <w:tcW w:w="1875" w:type="dxa"/>
            <w:noWrap/>
            <w:hideMark/>
          </w:tcPr>
          <w:p w:rsidR="007F1AFA" w:rsidRPr="007F1AFA" w:rsidRDefault="007F1AFA" w:rsidP="007F1AFA">
            <w:pPr>
              <w:rPr>
                <w:sz w:val="20"/>
                <w:szCs w:val="20"/>
              </w:rPr>
            </w:pPr>
            <w:r w:rsidRPr="007F1AFA">
              <w:rPr>
                <w:sz w:val="20"/>
                <w:szCs w:val="20"/>
              </w:rPr>
              <w:t>0.593</w:t>
            </w: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r w:rsidRPr="007F1AFA">
              <w:rPr>
                <w:sz w:val="20"/>
                <w:szCs w:val="20"/>
              </w:rPr>
              <w:t>1.253</w:t>
            </w:r>
          </w:p>
        </w:tc>
      </w:tr>
      <w:tr w:rsidR="007F1AFA" w:rsidRPr="007F1AFA" w:rsidTr="007F1AFA">
        <w:trPr>
          <w:trHeight w:val="300"/>
        </w:trPr>
        <w:tc>
          <w:tcPr>
            <w:tcW w:w="1887" w:type="dxa"/>
            <w:noWrap/>
            <w:hideMark/>
          </w:tcPr>
          <w:p w:rsidR="007F1AFA" w:rsidRPr="007F1AFA" w:rsidRDefault="007F1AFA" w:rsidP="007F1AFA">
            <w:pPr>
              <w:rPr>
                <w:sz w:val="20"/>
                <w:szCs w:val="20"/>
              </w:rPr>
            </w:pPr>
          </w:p>
        </w:tc>
        <w:tc>
          <w:tcPr>
            <w:tcW w:w="1875" w:type="dxa"/>
            <w:noWrap/>
            <w:hideMark/>
          </w:tcPr>
          <w:p w:rsidR="007F1AFA" w:rsidRPr="007F1AFA" w:rsidRDefault="007F1AFA" w:rsidP="007F1AFA">
            <w:pPr>
              <w:rPr>
                <w:sz w:val="20"/>
                <w:szCs w:val="20"/>
              </w:rPr>
            </w:pPr>
            <w:r w:rsidRPr="007F1AFA">
              <w:rPr>
                <w:sz w:val="20"/>
                <w:szCs w:val="20"/>
              </w:rPr>
              <w:t>(2.024)</w:t>
            </w: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p>
        </w:tc>
        <w:tc>
          <w:tcPr>
            <w:tcW w:w="1876" w:type="dxa"/>
            <w:noWrap/>
            <w:hideMark/>
          </w:tcPr>
          <w:p w:rsidR="007F1AFA" w:rsidRPr="007F1AFA" w:rsidRDefault="007F1AFA" w:rsidP="007F1AFA">
            <w:pPr>
              <w:rPr>
                <w:sz w:val="20"/>
                <w:szCs w:val="20"/>
              </w:rPr>
            </w:pPr>
            <w:r w:rsidRPr="007F1AFA">
              <w:rPr>
                <w:sz w:val="20"/>
                <w:szCs w:val="20"/>
              </w:rPr>
              <w:t>(1.095)</w:t>
            </w:r>
          </w:p>
        </w:tc>
      </w:tr>
      <w:tr w:rsidR="007F1AFA" w:rsidRPr="007F1AFA" w:rsidTr="007F1AFA">
        <w:trPr>
          <w:trHeight w:val="300"/>
        </w:trPr>
        <w:tc>
          <w:tcPr>
            <w:tcW w:w="1887" w:type="dxa"/>
            <w:noWrap/>
            <w:hideMark/>
          </w:tcPr>
          <w:p w:rsidR="007F1AFA" w:rsidRPr="007F1AFA" w:rsidRDefault="007F1AFA" w:rsidP="007F1AFA">
            <w:pPr>
              <w:rPr>
                <w:sz w:val="20"/>
                <w:szCs w:val="20"/>
              </w:rPr>
            </w:pPr>
            <w:r w:rsidRPr="007F1AFA">
              <w:rPr>
                <w:sz w:val="20"/>
                <w:szCs w:val="20"/>
              </w:rPr>
              <w:t>LEV</w:t>
            </w:r>
          </w:p>
        </w:tc>
        <w:tc>
          <w:tcPr>
            <w:tcW w:w="1875" w:type="dxa"/>
            <w:noWrap/>
            <w:hideMark/>
          </w:tcPr>
          <w:p w:rsidR="007F1AFA" w:rsidRPr="007F1AFA" w:rsidRDefault="007F1AFA" w:rsidP="007F1AFA">
            <w:pPr>
              <w:rPr>
                <w:sz w:val="20"/>
                <w:szCs w:val="20"/>
              </w:rPr>
            </w:pPr>
            <w:r w:rsidRPr="007F1AFA">
              <w:rPr>
                <w:sz w:val="20"/>
                <w:szCs w:val="20"/>
              </w:rPr>
              <w:t>-0.036***</w:t>
            </w:r>
          </w:p>
        </w:tc>
        <w:tc>
          <w:tcPr>
            <w:tcW w:w="1876" w:type="dxa"/>
            <w:noWrap/>
            <w:hideMark/>
          </w:tcPr>
          <w:p w:rsidR="007F1AFA" w:rsidRPr="007F1AFA" w:rsidRDefault="007F1AFA" w:rsidP="007F1AFA">
            <w:pPr>
              <w:rPr>
                <w:sz w:val="20"/>
                <w:szCs w:val="20"/>
              </w:rPr>
            </w:pPr>
            <w:r w:rsidRPr="007F1AFA">
              <w:rPr>
                <w:sz w:val="20"/>
                <w:szCs w:val="20"/>
              </w:rPr>
              <w:t>-0.035***</w:t>
            </w:r>
          </w:p>
        </w:tc>
        <w:tc>
          <w:tcPr>
            <w:tcW w:w="1876" w:type="dxa"/>
            <w:noWrap/>
            <w:hideMark/>
          </w:tcPr>
          <w:p w:rsidR="007F1AFA" w:rsidRPr="007F1AFA" w:rsidRDefault="007F1AFA" w:rsidP="007F1AFA">
            <w:pPr>
              <w:rPr>
                <w:sz w:val="20"/>
                <w:szCs w:val="20"/>
              </w:rPr>
            </w:pPr>
            <w:r w:rsidRPr="007F1AFA">
              <w:rPr>
                <w:sz w:val="20"/>
                <w:szCs w:val="20"/>
              </w:rPr>
              <w:t>-0.035***</w:t>
            </w:r>
          </w:p>
        </w:tc>
        <w:tc>
          <w:tcPr>
            <w:tcW w:w="1876" w:type="dxa"/>
            <w:noWrap/>
            <w:hideMark/>
          </w:tcPr>
          <w:p w:rsidR="007F1AFA" w:rsidRPr="007F1AFA" w:rsidRDefault="007F1AFA" w:rsidP="007F1AFA">
            <w:pPr>
              <w:rPr>
                <w:sz w:val="20"/>
                <w:szCs w:val="20"/>
              </w:rPr>
            </w:pPr>
            <w:r w:rsidRPr="007F1AFA">
              <w:rPr>
                <w:sz w:val="20"/>
                <w:szCs w:val="20"/>
              </w:rPr>
              <w:t>-0.036***</w:t>
            </w:r>
          </w:p>
        </w:tc>
      </w:tr>
      <w:tr w:rsidR="007F1AFA" w:rsidRPr="007F1AFA" w:rsidTr="007F1AFA">
        <w:trPr>
          <w:trHeight w:val="300"/>
        </w:trPr>
        <w:tc>
          <w:tcPr>
            <w:tcW w:w="1887" w:type="dxa"/>
            <w:noWrap/>
            <w:hideMark/>
          </w:tcPr>
          <w:p w:rsidR="007F1AFA" w:rsidRPr="007F1AFA" w:rsidRDefault="007F1AFA" w:rsidP="007F1AFA">
            <w:pPr>
              <w:rPr>
                <w:sz w:val="20"/>
                <w:szCs w:val="20"/>
              </w:rPr>
            </w:pPr>
          </w:p>
        </w:tc>
        <w:tc>
          <w:tcPr>
            <w:tcW w:w="1875" w:type="dxa"/>
            <w:noWrap/>
            <w:hideMark/>
          </w:tcPr>
          <w:p w:rsidR="007F1AFA" w:rsidRPr="007F1AFA" w:rsidRDefault="007F1AFA" w:rsidP="007F1AFA">
            <w:pPr>
              <w:rPr>
                <w:sz w:val="20"/>
                <w:szCs w:val="20"/>
              </w:rPr>
            </w:pPr>
            <w:r w:rsidRPr="007F1AFA">
              <w:rPr>
                <w:sz w:val="20"/>
                <w:szCs w:val="20"/>
              </w:rPr>
              <w:t>(0.011)</w:t>
            </w:r>
          </w:p>
        </w:tc>
        <w:tc>
          <w:tcPr>
            <w:tcW w:w="1876" w:type="dxa"/>
            <w:noWrap/>
            <w:hideMark/>
          </w:tcPr>
          <w:p w:rsidR="007F1AFA" w:rsidRPr="007F1AFA" w:rsidRDefault="007F1AFA" w:rsidP="007F1AFA">
            <w:pPr>
              <w:rPr>
                <w:sz w:val="20"/>
                <w:szCs w:val="20"/>
              </w:rPr>
            </w:pPr>
            <w:r w:rsidRPr="007F1AFA">
              <w:rPr>
                <w:sz w:val="20"/>
                <w:szCs w:val="20"/>
              </w:rPr>
              <w:t>(0.011)</w:t>
            </w:r>
          </w:p>
        </w:tc>
        <w:tc>
          <w:tcPr>
            <w:tcW w:w="1876" w:type="dxa"/>
            <w:noWrap/>
            <w:hideMark/>
          </w:tcPr>
          <w:p w:rsidR="007F1AFA" w:rsidRPr="007F1AFA" w:rsidRDefault="007F1AFA" w:rsidP="007F1AFA">
            <w:pPr>
              <w:rPr>
                <w:sz w:val="20"/>
                <w:szCs w:val="20"/>
              </w:rPr>
            </w:pPr>
            <w:r w:rsidRPr="007F1AFA">
              <w:rPr>
                <w:sz w:val="20"/>
                <w:szCs w:val="20"/>
              </w:rPr>
              <w:t>(0.011)</w:t>
            </w:r>
          </w:p>
        </w:tc>
        <w:tc>
          <w:tcPr>
            <w:tcW w:w="1876" w:type="dxa"/>
            <w:noWrap/>
            <w:hideMark/>
          </w:tcPr>
          <w:p w:rsidR="007F1AFA" w:rsidRPr="007F1AFA" w:rsidRDefault="007F1AFA" w:rsidP="007F1AFA">
            <w:pPr>
              <w:rPr>
                <w:sz w:val="20"/>
                <w:szCs w:val="20"/>
              </w:rPr>
            </w:pPr>
            <w:r w:rsidRPr="007F1AFA">
              <w:rPr>
                <w:sz w:val="20"/>
                <w:szCs w:val="20"/>
              </w:rPr>
              <w:t>(0.011)</w:t>
            </w:r>
          </w:p>
        </w:tc>
      </w:tr>
      <w:tr w:rsidR="007F1AFA" w:rsidRPr="007F1AFA" w:rsidTr="007F1AFA">
        <w:trPr>
          <w:trHeight w:val="300"/>
        </w:trPr>
        <w:tc>
          <w:tcPr>
            <w:tcW w:w="1887" w:type="dxa"/>
            <w:noWrap/>
            <w:hideMark/>
          </w:tcPr>
          <w:p w:rsidR="007F1AFA" w:rsidRPr="007F1AFA" w:rsidRDefault="007F1AFA" w:rsidP="007F1AFA">
            <w:pPr>
              <w:rPr>
                <w:sz w:val="20"/>
                <w:szCs w:val="20"/>
              </w:rPr>
            </w:pPr>
            <w:r w:rsidRPr="007F1AFA">
              <w:rPr>
                <w:sz w:val="20"/>
                <w:szCs w:val="20"/>
              </w:rPr>
              <w:t>LNASSETS</w:t>
            </w:r>
          </w:p>
        </w:tc>
        <w:tc>
          <w:tcPr>
            <w:tcW w:w="1875" w:type="dxa"/>
            <w:noWrap/>
            <w:hideMark/>
          </w:tcPr>
          <w:p w:rsidR="007F1AFA" w:rsidRPr="007F1AFA" w:rsidRDefault="007F1AFA" w:rsidP="007F1AFA">
            <w:pPr>
              <w:rPr>
                <w:sz w:val="20"/>
                <w:szCs w:val="20"/>
              </w:rPr>
            </w:pPr>
            <w:r w:rsidRPr="007F1AFA">
              <w:rPr>
                <w:sz w:val="20"/>
                <w:szCs w:val="20"/>
              </w:rPr>
              <w:t>0.013</w:t>
            </w:r>
          </w:p>
        </w:tc>
        <w:tc>
          <w:tcPr>
            <w:tcW w:w="1876" w:type="dxa"/>
            <w:noWrap/>
            <w:hideMark/>
          </w:tcPr>
          <w:p w:rsidR="007F1AFA" w:rsidRPr="007F1AFA" w:rsidRDefault="007F1AFA" w:rsidP="007F1AFA">
            <w:pPr>
              <w:rPr>
                <w:sz w:val="20"/>
                <w:szCs w:val="20"/>
              </w:rPr>
            </w:pPr>
            <w:r w:rsidRPr="007F1AFA">
              <w:rPr>
                <w:sz w:val="20"/>
                <w:szCs w:val="20"/>
              </w:rPr>
              <w:t>0.005</w:t>
            </w:r>
          </w:p>
        </w:tc>
        <w:tc>
          <w:tcPr>
            <w:tcW w:w="1876" w:type="dxa"/>
            <w:noWrap/>
            <w:hideMark/>
          </w:tcPr>
          <w:p w:rsidR="007F1AFA" w:rsidRPr="007F1AFA" w:rsidRDefault="007F1AFA" w:rsidP="007F1AFA">
            <w:pPr>
              <w:rPr>
                <w:sz w:val="20"/>
                <w:szCs w:val="20"/>
              </w:rPr>
            </w:pPr>
            <w:r w:rsidRPr="007F1AFA">
              <w:rPr>
                <w:sz w:val="20"/>
                <w:szCs w:val="20"/>
              </w:rPr>
              <w:t>0.018</w:t>
            </w:r>
          </w:p>
        </w:tc>
        <w:tc>
          <w:tcPr>
            <w:tcW w:w="1876" w:type="dxa"/>
            <w:noWrap/>
            <w:hideMark/>
          </w:tcPr>
          <w:p w:rsidR="007F1AFA" w:rsidRPr="007F1AFA" w:rsidRDefault="007F1AFA" w:rsidP="007F1AFA">
            <w:pPr>
              <w:rPr>
                <w:sz w:val="20"/>
                <w:szCs w:val="20"/>
              </w:rPr>
            </w:pPr>
            <w:r w:rsidRPr="007F1AFA">
              <w:rPr>
                <w:sz w:val="20"/>
                <w:szCs w:val="20"/>
              </w:rPr>
              <w:t>0.031</w:t>
            </w:r>
          </w:p>
        </w:tc>
      </w:tr>
      <w:tr w:rsidR="007F1AFA" w:rsidRPr="007F1AFA" w:rsidTr="007F1AFA">
        <w:trPr>
          <w:trHeight w:val="300"/>
        </w:trPr>
        <w:tc>
          <w:tcPr>
            <w:tcW w:w="1887" w:type="dxa"/>
            <w:noWrap/>
            <w:hideMark/>
          </w:tcPr>
          <w:p w:rsidR="007F1AFA" w:rsidRPr="007F1AFA" w:rsidRDefault="007F1AFA" w:rsidP="007F1AFA">
            <w:pPr>
              <w:rPr>
                <w:sz w:val="20"/>
                <w:szCs w:val="20"/>
              </w:rPr>
            </w:pPr>
          </w:p>
        </w:tc>
        <w:tc>
          <w:tcPr>
            <w:tcW w:w="1875" w:type="dxa"/>
            <w:noWrap/>
            <w:hideMark/>
          </w:tcPr>
          <w:p w:rsidR="007F1AFA" w:rsidRPr="007F1AFA" w:rsidRDefault="007F1AFA" w:rsidP="007F1AFA">
            <w:pPr>
              <w:rPr>
                <w:sz w:val="20"/>
                <w:szCs w:val="20"/>
              </w:rPr>
            </w:pPr>
            <w:r w:rsidRPr="007F1AFA">
              <w:rPr>
                <w:sz w:val="20"/>
                <w:szCs w:val="20"/>
              </w:rPr>
              <w:t>(0.030)</w:t>
            </w:r>
          </w:p>
        </w:tc>
        <w:tc>
          <w:tcPr>
            <w:tcW w:w="1876" w:type="dxa"/>
            <w:noWrap/>
            <w:hideMark/>
          </w:tcPr>
          <w:p w:rsidR="007F1AFA" w:rsidRPr="007F1AFA" w:rsidRDefault="007F1AFA" w:rsidP="007F1AFA">
            <w:pPr>
              <w:rPr>
                <w:sz w:val="20"/>
                <w:szCs w:val="20"/>
              </w:rPr>
            </w:pPr>
            <w:r w:rsidRPr="007F1AFA">
              <w:rPr>
                <w:sz w:val="20"/>
                <w:szCs w:val="20"/>
              </w:rPr>
              <w:t>(0.026)</w:t>
            </w:r>
          </w:p>
        </w:tc>
        <w:tc>
          <w:tcPr>
            <w:tcW w:w="1876" w:type="dxa"/>
            <w:noWrap/>
            <w:hideMark/>
          </w:tcPr>
          <w:p w:rsidR="007F1AFA" w:rsidRPr="007F1AFA" w:rsidRDefault="007F1AFA" w:rsidP="007F1AFA">
            <w:pPr>
              <w:rPr>
                <w:sz w:val="20"/>
                <w:szCs w:val="20"/>
              </w:rPr>
            </w:pPr>
            <w:r w:rsidRPr="007F1AFA">
              <w:rPr>
                <w:sz w:val="20"/>
                <w:szCs w:val="20"/>
              </w:rPr>
              <w:t>(0.021)</w:t>
            </w:r>
          </w:p>
        </w:tc>
        <w:tc>
          <w:tcPr>
            <w:tcW w:w="1876" w:type="dxa"/>
            <w:noWrap/>
            <w:hideMark/>
          </w:tcPr>
          <w:p w:rsidR="007F1AFA" w:rsidRPr="007F1AFA" w:rsidRDefault="007F1AFA" w:rsidP="007F1AFA">
            <w:pPr>
              <w:rPr>
                <w:sz w:val="20"/>
                <w:szCs w:val="20"/>
              </w:rPr>
            </w:pPr>
            <w:r w:rsidRPr="007F1AFA">
              <w:rPr>
                <w:sz w:val="20"/>
                <w:szCs w:val="20"/>
              </w:rPr>
              <w:t>(0.022)</w:t>
            </w:r>
          </w:p>
        </w:tc>
      </w:tr>
      <w:tr w:rsidR="007F1AFA" w:rsidRPr="007F1AFA" w:rsidTr="007F1AFA">
        <w:trPr>
          <w:trHeight w:val="300"/>
        </w:trPr>
        <w:tc>
          <w:tcPr>
            <w:tcW w:w="1887" w:type="dxa"/>
            <w:noWrap/>
            <w:hideMark/>
          </w:tcPr>
          <w:p w:rsidR="007F1AFA" w:rsidRPr="007F1AFA" w:rsidRDefault="007F1AFA" w:rsidP="007F1AFA">
            <w:pPr>
              <w:rPr>
                <w:sz w:val="20"/>
                <w:szCs w:val="20"/>
              </w:rPr>
            </w:pPr>
            <w:r w:rsidRPr="007F1AFA">
              <w:rPr>
                <w:sz w:val="20"/>
                <w:szCs w:val="20"/>
              </w:rPr>
              <w:t>Country fixed effects</w:t>
            </w:r>
          </w:p>
        </w:tc>
        <w:tc>
          <w:tcPr>
            <w:tcW w:w="1875" w:type="dxa"/>
            <w:noWrap/>
            <w:hideMark/>
          </w:tcPr>
          <w:p w:rsidR="007F1AFA" w:rsidRPr="007F1AFA" w:rsidRDefault="007F1AFA" w:rsidP="007F1AFA">
            <w:pPr>
              <w:rPr>
                <w:sz w:val="20"/>
                <w:szCs w:val="20"/>
              </w:rPr>
            </w:pPr>
            <w:r w:rsidRPr="007F1AFA">
              <w:rPr>
                <w:sz w:val="20"/>
                <w:szCs w:val="20"/>
              </w:rPr>
              <w:t>Yes</w:t>
            </w:r>
          </w:p>
        </w:tc>
        <w:tc>
          <w:tcPr>
            <w:tcW w:w="1876" w:type="dxa"/>
            <w:noWrap/>
            <w:hideMark/>
          </w:tcPr>
          <w:p w:rsidR="007F1AFA" w:rsidRPr="007F1AFA" w:rsidRDefault="007F1AFA" w:rsidP="007F1AFA">
            <w:pPr>
              <w:rPr>
                <w:sz w:val="20"/>
                <w:szCs w:val="20"/>
              </w:rPr>
            </w:pPr>
            <w:r w:rsidRPr="007F1AFA">
              <w:rPr>
                <w:sz w:val="20"/>
                <w:szCs w:val="20"/>
              </w:rPr>
              <w:t>Yes</w:t>
            </w:r>
          </w:p>
        </w:tc>
        <w:tc>
          <w:tcPr>
            <w:tcW w:w="1876" w:type="dxa"/>
            <w:noWrap/>
            <w:hideMark/>
          </w:tcPr>
          <w:p w:rsidR="007F1AFA" w:rsidRPr="007F1AFA" w:rsidRDefault="007F1AFA" w:rsidP="007F1AFA">
            <w:pPr>
              <w:rPr>
                <w:sz w:val="20"/>
                <w:szCs w:val="20"/>
              </w:rPr>
            </w:pPr>
            <w:r w:rsidRPr="007F1AFA">
              <w:rPr>
                <w:sz w:val="20"/>
                <w:szCs w:val="20"/>
              </w:rPr>
              <w:t>Yes</w:t>
            </w:r>
          </w:p>
        </w:tc>
        <w:tc>
          <w:tcPr>
            <w:tcW w:w="1876" w:type="dxa"/>
            <w:noWrap/>
            <w:hideMark/>
          </w:tcPr>
          <w:p w:rsidR="007F1AFA" w:rsidRPr="007F1AFA" w:rsidRDefault="007F1AFA" w:rsidP="007F1AFA">
            <w:pPr>
              <w:rPr>
                <w:sz w:val="20"/>
                <w:szCs w:val="20"/>
              </w:rPr>
            </w:pPr>
            <w:r w:rsidRPr="007F1AFA">
              <w:rPr>
                <w:sz w:val="20"/>
                <w:szCs w:val="20"/>
              </w:rPr>
              <w:t>Yes</w:t>
            </w:r>
          </w:p>
        </w:tc>
      </w:tr>
      <w:tr w:rsidR="007F1AFA" w:rsidRPr="007F1AFA" w:rsidTr="007F1AFA">
        <w:trPr>
          <w:trHeight w:val="300"/>
        </w:trPr>
        <w:tc>
          <w:tcPr>
            <w:tcW w:w="1887" w:type="dxa"/>
            <w:noWrap/>
            <w:hideMark/>
          </w:tcPr>
          <w:p w:rsidR="007F1AFA" w:rsidRPr="007F1AFA" w:rsidRDefault="007F1AFA" w:rsidP="007F1AFA">
            <w:pPr>
              <w:rPr>
                <w:sz w:val="20"/>
                <w:szCs w:val="20"/>
              </w:rPr>
            </w:pPr>
            <w:r w:rsidRPr="007F1AFA">
              <w:rPr>
                <w:sz w:val="20"/>
                <w:szCs w:val="20"/>
              </w:rPr>
              <w:t>r2</w:t>
            </w:r>
          </w:p>
        </w:tc>
        <w:tc>
          <w:tcPr>
            <w:tcW w:w="1875" w:type="dxa"/>
            <w:noWrap/>
            <w:hideMark/>
          </w:tcPr>
          <w:p w:rsidR="007F1AFA" w:rsidRPr="007F1AFA" w:rsidRDefault="007F1AFA" w:rsidP="007F1AFA">
            <w:pPr>
              <w:rPr>
                <w:sz w:val="20"/>
                <w:szCs w:val="20"/>
              </w:rPr>
            </w:pPr>
            <w:r w:rsidRPr="007F1AFA">
              <w:rPr>
                <w:sz w:val="20"/>
                <w:szCs w:val="20"/>
              </w:rPr>
              <w:t>0.339</w:t>
            </w:r>
          </w:p>
        </w:tc>
        <w:tc>
          <w:tcPr>
            <w:tcW w:w="1876" w:type="dxa"/>
            <w:noWrap/>
            <w:hideMark/>
          </w:tcPr>
          <w:p w:rsidR="007F1AFA" w:rsidRPr="007F1AFA" w:rsidRDefault="007F1AFA" w:rsidP="007F1AFA">
            <w:pPr>
              <w:rPr>
                <w:sz w:val="20"/>
                <w:szCs w:val="20"/>
              </w:rPr>
            </w:pPr>
            <w:r w:rsidRPr="007F1AFA">
              <w:rPr>
                <w:sz w:val="20"/>
                <w:szCs w:val="20"/>
              </w:rPr>
              <w:t>0.327</w:t>
            </w:r>
          </w:p>
        </w:tc>
        <w:tc>
          <w:tcPr>
            <w:tcW w:w="1876" w:type="dxa"/>
            <w:noWrap/>
            <w:hideMark/>
          </w:tcPr>
          <w:p w:rsidR="007F1AFA" w:rsidRPr="007F1AFA" w:rsidRDefault="007F1AFA" w:rsidP="007F1AFA">
            <w:pPr>
              <w:rPr>
                <w:sz w:val="20"/>
                <w:szCs w:val="20"/>
              </w:rPr>
            </w:pPr>
            <w:r w:rsidRPr="007F1AFA">
              <w:rPr>
                <w:sz w:val="20"/>
                <w:szCs w:val="20"/>
              </w:rPr>
              <w:t>0.327</w:t>
            </w:r>
          </w:p>
        </w:tc>
        <w:tc>
          <w:tcPr>
            <w:tcW w:w="1876" w:type="dxa"/>
            <w:noWrap/>
            <w:hideMark/>
          </w:tcPr>
          <w:p w:rsidR="007F1AFA" w:rsidRPr="007F1AFA" w:rsidRDefault="007F1AFA" w:rsidP="007F1AFA">
            <w:pPr>
              <w:rPr>
                <w:sz w:val="20"/>
                <w:szCs w:val="20"/>
              </w:rPr>
            </w:pPr>
            <w:r w:rsidRPr="007F1AFA">
              <w:rPr>
                <w:sz w:val="20"/>
                <w:szCs w:val="20"/>
              </w:rPr>
              <w:t>0.334</w:t>
            </w:r>
          </w:p>
        </w:tc>
      </w:tr>
      <w:tr w:rsidR="007F1AFA" w:rsidRPr="007F1AFA" w:rsidTr="007F1AFA">
        <w:trPr>
          <w:trHeight w:val="300"/>
        </w:trPr>
        <w:tc>
          <w:tcPr>
            <w:tcW w:w="1887" w:type="dxa"/>
            <w:noWrap/>
            <w:hideMark/>
          </w:tcPr>
          <w:p w:rsidR="007F1AFA" w:rsidRPr="007F1AFA" w:rsidRDefault="007F1AFA" w:rsidP="007F1AFA">
            <w:pPr>
              <w:rPr>
                <w:sz w:val="20"/>
                <w:szCs w:val="20"/>
              </w:rPr>
            </w:pPr>
            <w:r w:rsidRPr="007F1AFA">
              <w:rPr>
                <w:sz w:val="20"/>
                <w:szCs w:val="20"/>
              </w:rPr>
              <w:t>N</w:t>
            </w:r>
          </w:p>
        </w:tc>
        <w:tc>
          <w:tcPr>
            <w:tcW w:w="1875" w:type="dxa"/>
            <w:noWrap/>
            <w:hideMark/>
          </w:tcPr>
          <w:p w:rsidR="007F1AFA" w:rsidRPr="007F1AFA" w:rsidRDefault="007F1AFA" w:rsidP="007F1AFA">
            <w:pPr>
              <w:rPr>
                <w:sz w:val="20"/>
                <w:szCs w:val="20"/>
              </w:rPr>
            </w:pPr>
            <w:r w:rsidRPr="007F1AFA">
              <w:rPr>
                <w:sz w:val="20"/>
                <w:szCs w:val="20"/>
              </w:rPr>
              <w:t>1665</w:t>
            </w:r>
          </w:p>
        </w:tc>
        <w:tc>
          <w:tcPr>
            <w:tcW w:w="1876" w:type="dxa"/>
            <w:noWrap/>
            <w:hideMark/>
          </w:tcPr>
          <w:p w:rsidR="007F1AFA" w:rsidRPr="007F1AFA" w:rsidRDefault="007F1AFA" w:rsidP="007F1AFA">
            <w:pPr>
              <w:rPr>
                <w:sz w:val="20"/>
                <w:szCs w:val="20"/>
              </w:rPr>
            </w:pPr>
            <w:r w:rsidRPr="007F1AFA">
              <w:rPr>
                <w:sz w:val="20"/>
                <w:szCs w:val="20"/>
              </w:rPr>
              <w:t>1665</w:t>
            </w:r>
          </w:p>
        </w:tc>
        <w:tc>
          <w:tcPr>
            <w:tcW w:w="1876" w:type="dxa"/>
            <w:noWrap/>
            <w:hideMark/>
          </w:tcPr>
          <w:p w:rsidR="007F1AFA" w:rsidRPr="007F1AFA" w:rsidRDefault="007F1AFA" w:rsidP="007F1AFA">
            <w:pPr>
              <w:rPr>
                <w:sz w:val="20"/>
                <w:szCs w:val="20"/>
              </w:rPr>
            </w:pPr>
            <w:r w:rsidRPr="007F1AFA">
              <w:rPr>
                <w:sz w:val="20"/>
                <w:szCs w:val="20"/>
              </w:rPr>
              <w:t>1665</w:t>
            </w:r>
          </w:p>
        </w:tc>
        <w:tc>
          <w:tcPr>
            <w:tcW w:w="1876" w:type="dxa"/>
            <w:noWrap/>
            <w:hideMark/>
          </w:tcPr>
          <w:p w:rsidR="007F1AFA" w:rsidRPr="007F1AFA" w:rsidRDefault="007F1AFA" w:rsidP="007F1AFA">
            <w:pPr>
              <w:rPr>
                <w:sz w:val="20"/>
                <w:szCs w:val="20"/>
              </w:rPr>
            </w:pPr>
            <w:r w:rsidRPr="007F1AFA">
              <w:rPr>
                <w:sz w:val="20"/>
                <w:szCs w:val="20"/>
              </w:rPr>
              <w:t>1665</w:t>
            </w:r>
          </w:p>
        </w:tc>
      </w:tr>
    </w:tbl>
    <w:p w:rsidR="007F1AFA" w:rsidRDefault="007F1AFA" w:rsidP="007F1AFA">
      <w:pPr>
        <w:spacing w:after="0" w:line="240" w:lineRule="auto"/>
        <w:rPr>
          <w:rFonts w:eastAsiaTheme="minorEastAsia"/>
          <w:b/>
          <w:sz w:val="20"/>
          <w:szCs w:val="20"/>
          <w:lang w:eastAsia="zh-CN"/>
        </w:rPr>
      </w:pPr>
    </w:p>
    <w:p w:rsidR="00BA05B5" w:rsidRDefault="007F1AFA" w:rsidP="007F1AFA">
      <w:pPr>
        <w:spacing w:after="0" w:line="240" w:lineRule="auto"/>
        <w:rPr>
          <w:rFonts w:eastAsiaTheme="minorEastAsia"/>
          <w:sz w:val="20"/>
          <w:szCs w:val="20"/>
          <w:lang w:eastAsia="zh-CN"/>
        </w:rPr>
      </w:pPr>
      <w:r>
        <w:rPr>
          <w:rFonts w:eastAsiaTheme="minorEastAsia"/>
          <w:sz w:val="20"/>
          <w:szCs w:val="20"/>
          <w:lang w:eastAsia="zh-CN"/>
        </w:rPr>
        <w:t xml:space="preserve">Notes: </w:t>
      </w:r>
      <w:r w:rsidR="00BA05B5">
        <w:rPr>
          <w:rFonts w:eastAsiaTheme="minorEastAsia"/>
          <w:sz w:val="20"/>
          <w:szCs w:val="20"/>
          <w:lang w:eastAsia="zh-CN"/>
        </w:rPr>
        <w:t xml:space="preserve">Domestic bank sub-sample. Bank country of ownership </w:t>
      </w:r>
      <w:r>
        <w:rPr>
          <w:rFonts w:eastAsiaTheme="minorEastAsia"/>
          <w:sz w:val="20"/>
          <w:szCs w:val="20"/>
          <w:lang w:eastAsia="zh-CN"/>
        </w:rPr>
        <w:t>from Claessens and van Horen</w:t>
      </w:r>
      <w:r w:rsidR="00BA05B5">
        <w:rPr>
          <w:rFonts w:eastAsiaTheme="minorEastAsia"/>
          <w:sz w:val="20"/>
          <w:szCs w:val="20"/>
          <w:lang w:eastAsia="zh-CN"/>
        </w:rPr>
        <w:t xml:space="preserve"> (2014)</w:t>
      </w:r>
      <w:r>
        <w:rPr>
          <w:rFonts w:eastAsiaTheme="minorEastAsia"/>
          <w:sz w:val="20"/>
          <w:szCs w:val="20"/>
          <w:lang w:eastAsia="zh-CN"/>
        </w:rPr>
        <w:t xml:space="preserve">.  </w:t>
      </w:r>
      <w:r w:rsidR="00244584" w:rsidRPr="00244584">
        <w:rPr>
          <w:rFonts w:eastAsiaTheme="minorEastAsia"/>
          <w:sz w:val="20"/>
          <w:szCs w:val="20"/>
          <w:lang w:eastAsia="zh-CN"/>
        </w:rPr>
        <w:t xml:space="preserve">Weighted least squares estimation with weights based on log of total assets. </w:t>
      </w:r>
      <w:r>
        <w:rPr>
          <w:rFonts w:eastAsiaTheme="minorEastAsia"/>
          <w:sz w:val="20"/>
          <w:szCs w:val="20"/>
          <w:lang w:eastAsia="zh-CN"/>
        </w:rPr>
        <w:t xml:space="preserve">Weighted least squares estimation with weights based on log of total assets. </w:t>
      </w:r>
      <w:r w:rsidR="00244584" w:rsidRPr="00244584">
        <w:rPr>
          <w:rFonts w:eastAsiaTheme="minorEastAsia"/>
          <w:sz w:val="20"/>
          <w:szCs w:val="20"/>
          <w:lang w:eastAsia="zh-CN"/>
        </w:rPr>
        <w:t xml:space="preserve">Country fixed effects included.  </w:t>
      </w:r>
      <w:r>
        <w:rPr>
          <w:rFonts w:eastAsiaTheme="minorEastAsia"/>
          <w:sz w:val="20"/>
          <w:szCs w:val="20"/>
          <w:lang w:eastAsia="zh-CN"/>
        </w:rPr>
        <w:t>Heteroscedasticity- robust standard errors clustered by country for advanced economies; EMEs clustered together.  See text for variable definitions.  * indicates statistical significance at 10% confidence level, ** indicates significance at 5% confidence level, and *** indicates significance at 1% confidence level.</w:t>
      </w:r>
    </w:p>
    <w:p w:rsidR="00BA05B5" w:rsidRDefault="00BA05B5">
      <w:pPr>
        <w:rPr>
          <w:rFonts w:eastAsiaTheme="minorEastAsia"/>
          <w:sz w:val="20"/>
          <w:szCs w:val="20"/>
          <w:lang w:eastAsia="zh-CN"/>
        </w:rPr>
      </w:pPr>
      <w:r>
        <w:rPr>
          <w:rFonts w:eastAsiaTheme="minorEastAsia"/>
          <w:sz w:val="20"/>
          <w:szCs w:val="20"/>
          <w:lang w:eastAsia="zh-CN"/>
        </w:rPr>
        <w:br w:type="page"/>
      </w:r>
    </w:p>
    <w:p w:rsidR="00BA05B5" w:rsidRDefault="00BA05B5" w:rsidP="00BA05B5">
      <w:pPr>
        <w:spacing w:after="0" w:line="240" w:lineRule="auto"/>
        <w:rPr>
          <w:rFonts w:eastAsiaTheme="minorEastAsia"/>
          <w:b/>
          <w:sz w:val="20"/>
          <w:szCs w:val="20"/>
          <w:lang w:eastAsia="zh-CN"/>
        </w:rPr>
      </w:pPr>
      <w:r w:rsidRPr="000D461C">
        <w:rPr>
          <w:rFonts w:eastAsiaTheme="minorEastAsia"/>
          <w:b/>
          <w:sz w:val="20"/>
          <w:szCs w:val="20"/>
          <w:lang w:eastAsia="zh-CN"/>
        </w:rPr>
        <w:lastRenderedPageBreak/>
        <w:t xml:space="preserve">Table </w:t>
      </w:r>
      <w:r>
        <w:rPr>
          <w:rFonts w:eastAsiaTheme="minorEastAsia"/>
          <w:b/>
          <w:sz w:val="20"/>
          <w:szCs w:val="20"/>
          <w:lang w:eastAsia="zh-CN"/>
        </w:rPr>
        <w:t>5 Foreign banks</w:t>
      </w:r>
    </w:p>
    <w:p w:rsidR="00BA05B5" w:rsidRPr="000D461C" w:rsidRDefault="00BA05B5" w:rsidP="00BA05B5">
      <w:pPr>
        <w:spacing w:after="0" w:line="240" w:lineRule="auto"/>
        <w:rPr>
          <w:rFonts w:eastAsiaTheme="minorEastAsia"/>
          <w:b/>
          <w:sz w:val="20"/>
          <w:szCs w:val="20"/>
          <w:lang w:eastAsia="zh-CN"/>
        </w:rPr>
      </w:pPr>
      <w:r>
        <w:rPr>
          <w:rFonts w:eastAsiaTheme="minorEastAsia"/>
          <w:b/>
          <w:sz w:val="20"/>
          <w:szCs w:val="20"/>
          <w:lang w:eastAsia="zh-CN"/>
        </w:rPr>
        <w:t>Dependent variable: ROA 2007</w:t>
      </w:r>
    </w:p>
    <w:p w:rsidR="00BA05B5" w:rsidRPr="00BA05B5" w:rsidRDefault="00BA05B5" w:rsidP="00BA05B5">
      <w:pPr>
        <w:spacing w:after="0" w:line="240" w:lineRule="auto"/>
        <w:rPr>
          <w:rFonts w:eastAsiaTheme="minorEastAsia"/>
          <w:b/>
          <w:sz w:val="20"/>
          <w:szCs w:val="20"/>
          <w:lang w:eastAsia="zh-CN"/>
        </w:rPr>
      </w:pPr>
      <w:r w:rsidRPr="000D461C">
        <w:rPr>
          <w:rFonts w:eastAsiaTheme="minorEastAsia"/>
          <w:b/>
          <w:sz w:val="20"/>
          <w:szCs w:val="20"/>
          <w:lang w:eastAsia="zh-CN"/>
        </w:rPr>
        <w:t xml:space="preserve"> </w:t>
      </w:r>
    </w:p>
    <w:tbl>
      <w:tblPr>
        <w:tblStyle w:val="TableGrid"/>
        <w:tblW w:w="0" w:type="auto"/>
        <w:tblLook w:val="04A0" w:firstRow="1" w:lastRow="0" w:firstColumn="1" w:lastColumn="0" w:noHBand="0" w:noVBand="1"/>
      </w:tblPr>
      <w:tblGrid>
        <w:gridCol w:w="1991"/>
        <w:gridCol w:w="1849"/>
        <w:gridCol w:w="1850"/>
        <w:gridCol w:w="1850"/>
        <w:gridCol w:w="1850"/>
      </w:tblGrid>
      <w:tr w:rsidR="00BA05B5" w:rsidRPr="00BA05B5" w:rsidTr="00BA05B5">
        <w:trPr>
          <w:trHeight w:val="300"/>
        </w:trPr>
        <w:tc>
          <w:tcPr>
            <w:tcW w:w="1991" w:type="dxa"/>
            <w:noWrap/>
            <w:hideMark/>
          </w:tcPr>
          <w:p w:rsidR="00BA05B5" w:rsidRPr="00BA05B5" w:rsidRDefault="00BA05B5" w:rsidP="00BA05B5">
            <w:pPr>
              <w:rPr>
                <w:sz w:val="20"/>
                <w:szCs w:val="20"/>
              </w:rPr>
            </w:pPr>
          </w:p>
        </w:tc>
        <w:tc>
          <w:tcPr>
            <w:tcW w:w="1849"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p>
        </w:tc>
      </w:tr>
      <w:tr w:rsidR="00BA05B5" w:rsidRPr="00BA05B5" w:rsidTr="00BA05B5">
        <w:trPr>
          <w:trHeight w:val="300"/>
        </w:trPr>
        <w:tc>
          <w:tcPr>
            <w:tcW w:w="1991" w:type="dxa"/>
            <w:noWrap/>
            <w:hideMark/>
          </w:tcPr>
          <w:p w:rsidR="00BA05B5" w:rsidRPr="00BA05B5" w:rsidRDefault="00BA05B5" w:rsidP="00BA05B5">
            <w:pPr>
              <w:rPr>
                <w:sz w:val="20"/>
                <w:szCs w:val="20"/>
              </w:rPr>
            </w:pPr>
          </w:p>
        </w:tc>
        <w:tc>
          <w:tcPr>
            <w:tcW w:w="1849" w:type="dxa"/>
            <w:noWrap/>
            <w:hideMark/>
          </w:tcPr>
          <w:p w:rsidR="00BA05B5" w:rsidRPr="00BA05B5" w:rsidRDefault="00BA05B5" w:rsidP="00BA05B5">
            <w:pPr>
              <w:rPr>
                <w:sz w:val="20"/>
                <w:szCs w:val="20"/>
              </w:rPr>
            </w:pPr>
            <w:r w:rsidRPr="00BA05B5">
              <w:rPr>
                <w:sz w:val="20"/>
                <w:szCs w:val="20"/>
              </w:rPr>
              <w:t>(1)</w:t>
            </w:r>
          </w:p>
        </w:tc>
        <w:tc>
          <w:tcPr>
            <w:tcW w:w="1850" w:type="dxa"/>
            <w:noWrap/>
            <w:hideMark/>
          </w:tcPr>
          <w:p w:rsidR="00BA05B5" w:rsidRPr="00BA05B5" w:rsidRDefault="00BA05B5" w:rsidP="00BA05B5">
            <w:pPr>
              <w:rPr>
                <w:sz w:val="20"/>
                <w:szCs w:val="20"/>
              </w:rPr>
            </w:pPr>
            <w:r w:rsidRPr="00BA05B5">
              <w:rPr>
                <w:sz w:val="20"/>
                <w:szCs w:val="20"/>
              </w:rPr>
              <w:t>(2)</w:t>
            </w:r>
          </w:p>
        </w:tc>
        <w:tc>
          <w:tcPr>
            <w:tcW w:w="1850" w:type="dxa"/>
            <w:noWrap/>
            <w:hideMark/>
          </w:tcPr>
          <w:p w:rsidR="00BA05B5" w:rsidRPr="00BA05B5" w:rsidRDefault="00BA05B5" w:rsidP="00BA05B5">
            <w:pPr>
              <w:rPr>
                <w:sz w:val="20"/>
                <w:szCs w:val="20"/>
              </w:rPr>
            </w:pPr>
            <w:r w:rsidRPr="00BA05B5">
              <w:rPr>
                <w:sz w:val="20"/>
                <w:szCs w:val="20"/>
              </w:rPr>
              <w:t>(3)</w:t>
            </w:r>
          </w:p>
        </w:tc>
        <w:tc>
          <w:tcPr>
            <w:tcW w:w="1850" w:type="dxa"/>
            <w:noWrap/>
            <w:hideMark/>
          </w:tcPr>
          <w:p w:rsidR="00BA05B5" w:rsidRPr="00BA05B5" w:rsidRDefault="00BA05B5" w:rsidP="00BA05B5">
            <w:pPr>
              <w:rPr>
                <w:sz w:val="20"/>
                <w:szCs w:val="20"/>
              </w:rPr>
            </w:pPr>
            <w:r w:rsidRPr="00BA05B5">
              <w:rPr>
                <w:sz w:val="20"/>
                <w:szCs w:val="20"/>
              </w:rPr>
              <w:t>(4)</w:t>
            </w:r>
          </w:p>
        </w:tc>
      </w:tr>
      <w:tr w:rsidR="00BA05B5" w:rsidRPr="00BA05B5" w:rsidTr="00BA05B5">
        <w:trPr>
          <w:trHeight w:val="300"/>
        </w:trPr>
        <w:tc>
          <w:tcPr>
            <w:tcW w:w="1991" w:type="dxa"/>
            <w:noWrap/>
            <w:hideMark/>
          </w:tcPr>
          <w:p w:rsidR="00BA05B5" w:rsidRPr="00BA05B5" w:rsidRDefault="00BA05B5" w:rsidP="00BA05B5">
            <w:pPr>
              <w:rPr>
                <w:sz w:val="20"/>
                <w:szCs w:val="20"/>
              </w:rPr>
            </w:pPr>
          </w:p>
        </w:tc>
        <w:tc>
          <w:tcPr>
            <w:tcW w:w="1849" w:type="dxa"/>
            <w:noWrap/>
            <w:hideMark/>
          </w:tcPr>
          <w:p w:rsidR="00BA05B5" w:rsidRPr="00BA05B5" w:rsidRDefault="00BA05B5" w:rsidP="00BA05B5">
            <w:pPr>
              <w:rPr>
                <w:sz w:val="20"/>
                <w:szCs w:val="20"/>
              </w:rPr>
            </w:pPr>
            <w:r w:rsidRPr="007F1AFA">
              <w:rPr>
                <w:sz w:val="20"/>
                <w:szCs w:val="20"/>
              </w:rPr>
              <w:t>ROA_2007</w:t>
            </w:r>
          </w:p>
        </w:tc>
        <w:tc>
          <w:tcPr>
            <w:tcW w:w="1850" w:type="dxa"/>
            <w:noWrap/>
            <w:hideMark/>
          </w:tcPr>
          <w:p w:rsidR="00BA05B5" w:rsidRPr="00BA05B5" w:rsidRDefault="00BA05B5" w:rsidP="00BA05B5">
            <w:pPr>
              <w:rPr>
                <w:sz w:val="20"/>
                <w:szCs w:val="20"/>
              </w:rPr>
            </w:pPr>
            <w:r w:rsidRPr="007F1AFA">
              <w:rPr>
                <w:sz w:val="20"/>
                <w:szCs w:val="20"/>
              </w:rPr>
              <w:t>ROA_2007</w:t>
            </w:r>
          </w:p>
        </w:tc>
        <w:tc>
          <w:tcPr>
            <w:tcW w:w="1850" w:type="dxa"/>
            <w:noWrap/>
            <w:hideMark/>
          </w:tcPr>
          <w:p w:rsidR="00BA05B5" w:rsidRPr="00BA05B5" w:rsidRDefault="00BA05B5" w:rsidP="00BA05B5">
            <w:pPr>
              <w:rPr>
                <w:sz w:val="20"/>
                <w:szCs w:val="20"/>
              </w:rPr>
            </w:pPr>
            <w:r w:rsidRPr="007F1AFA">
              <w:rPr>
                <w:sz w:val="20"/>
                <w:szCs w:val="20"/>
              </w:rPr>
              <w:t>ROA_2007</w:t>
            </w:r>
          </w:p>
        </w:tc>
        <w:tc>
          <w:tcPr>
            <w:tcW w:w="1850" w:type="dxa"/>
            <w:noWrap/>
            <w:hideMark/>
          </w:tcPr>
          <w:p w:rsidR="00BA05B5" w:rsidRPr="00BA05B5" w:rsidRDefault="00BA05B5" w:rsidP="00BA05B5">
            <w:pPr>
              <w:rPr>
                <w:sz w:val="20"/>
                <w:szCs w:val="20"/>
              </w:rPr>
            </w:pPr>
            <w:r w:rsidRPr="007F1AFA">
              <w:rPr>
                <w:sz w:val="20"/>
                <w:szCs w:val="20"/>
              </w:rPr>
              <w:t>ROA_2007</w:t>
            </w:r>
          </w:p>
        </w:tc>
      </w:tr>
      <w:tr w:rsidR="00BA05B5" w:rsidRPr="00BA05B5" w:rsidTr="00BA05B5">
        <w:trPr>
          <w:trHeight w:val="300"/>
        </w:trPr>
        <w:tc>
          <w:tcPr>
            <w:tcW w:w="1991" w:type="dxa"/>
            <w:noWrap/>
            <w:hideMark/>
          </w:tcPr>
          <w:p w:rsidR="00BA05B5" w:rsidRPr="00BA05B5" w:rsidRDefault="00BA05B5" w:rsidP="00BA05B5">
            <w:pPr>
              <w:rPr>
                <w:sz w:val="20"/>
                <w:szCs w:val="20"/>
              </w:rPr>
            </w:pPr>
            <w:r w:rsidRPr="00BA05B5">
              <w:rPr>
                <w:sz w:val="20"/>
                <w:szCs w:val="20"/>
              </w:rPr>
              <w:t>RETDEP</w:t>
            </w:r>
          </w:p>
        </w:tc>
        <w:tc>
          <w:tcPr>
            <w:tcW w:w="1849" w:type="dxa"/>
            <w:noWrap/>
            <w:hideMark/>
          </w:tcPr>
          <w:p w:rsidR="00BA05B5" w:rsidRPr="00BA05B5" w:rsidRDefault="00BA05B5" w:rsidP="00BA05B5">
            <w:pPr>
              <w:rPr>
                <w:sz w:val="20"/>
                <w:szCs w:val="20"/>
              </w:rPr>
            </w:pPr>
            <w:r w:rsidRPr="00BA05B5">
              <w:rPr>
                <w:sz w:val="20"/>
                <w:szCs w:val="20"/>
              </w:rPr>
              <w:t>-0.981</w:t>
            </w:r>
          </w:p>
        </w:tc>
        <w:tc>
          <w:tcPr>
            <w:tcW w:w="1850" w:type="dxa"/>
            <w:noWrap/>
            <w:hideMark/>
          </w:tcPr>
          <w:p w:rsidR="00BA05B5" w:rsidRPr="00BA05B5" w:rsidRDefault="00BA05B5" w:rsidP="00BA05B5">
            <w:pPr>
              <w:rPr>
                <w:sz w:val="20"/>
                <w:szCs w:val="20"/>
              </w:rPr>
            </w:pPr>
            <w:r w:rsidRPr="00BA05B5">
              <w:rPr>
                <w:sz w:val="20"/>
                <w:szCs w:val="20"/>
              </w:rPr>
              <w:t>-0.648</w:t>
            </w: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p>
        </w:tc>
      </w:tr>
      <w:tr w:rsidR="00BA05B5" w:rsidRPr="00BA05B5" w:rsidTr="00BA05B5">
        <w:trPr>
          <w:trHeight w:val="300"/>
        </w:trPr>
        <w:tc>
          <w:tcPr>
            <w:tcW w:w="1991" w:type="dxa"/>
            <w:noWrap/>
            <w:hideMark/>
          </w:tcPr>
          <w:p w:rsidR="00BA05B5" w:rsidRPr="00BA05B5" w:rsidRDefault="00BA05B5" w:rsidP="00BA05B5">
            <w:pPr>
              <w:rPr>
                <w:sz w:val="20"/>
                <w:szCs w:val="20"/>
              </w:rPr>
            </w:pPr>
          </w:p>
        </w:tc>
        <w:tc>
          <w:tcPr>
            <w:tcW w:w="1849" w:type="dxa"/>
            <w:noWrap/>
            <w:hideMark/>
          </w:tcPr>
          <w:p w:rsidR="00BA05B5" w:rsidRPr="00BA05B5" w:rsidRDefault="00BA05B5" w:rsidP="00BA05B5">
            <w:pPr>
              <w:rPr>
                <w:sz w:val="20"/>
                <w:szCs w:val="20"/>
              </w:rPr>
            </w:pPr>
            <w:r w:rsidRPr="00BA05B5">
              <w:rPr>
                <w:sz w:val="20"/>
                <w:szCs w:val="20"/>
              </w:rPr>
              <w:t>(0.584)</w:t>
            </w:r>
          </w:p>
        </w:tc>
        <w:tc>
          <w:tcPr>
            <w:tcW w:w="1850" w:type="dxa"/>
            <w:noWrap/>
            <w:hideMark/>
          </w:tcPr>
          <w:p w:rsidR="00BA05B5" w:rsidRPr="00BA05B5" w:rsidRDefault="00BA05B5" w:rsidP="00BA05B5">
            <w:pPr>
              <w:rPr>
                <w:sz w:val="20"/>
                <w:szCs w:val="20"/>
              </w:rPr>
            </w:pPr>
            <w:r w:rsidRPr="00BA05B5">
              <w:rPr>
                <w:sz w:val="20"/>
                <w:szCs w:val="20"/>
              </w:rPr>
              <w:t>(0.606)</w:t>
            </w: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p>
        </w:tc>
      </w:tr>
      <w:tr w:rsidR="00BA05B5" w:rsidRPr="00BA05B5" w:rsidTr="00BA05B5">
        <w:trPr>
          <w:trHeight w:val="300"/>
        </w:trPr>
        <w:tc>
          <w:tcPr>
            <w:tcW w:w="1991" w:type="dxa"/>
            <w:noWrap/>
            <w:hideMark/>
          </w:tcPr>
          <w:p w:rsidR="00BA05B5" w:rsidRPr="00BA05B5" w:rsidRDefault="00BA05B5" w:rsidP="00BA05B5">
            <w:pPr>
              <w:rPr>
                <w:sz w:val="20"/>
                <w:szCs w:val="20"/>
              </w:rPr>
            </w:pPr>
            <w:r w:rsidRPr="00BA05B5">
              <w:rPr>
                <w:sz w:val="20"/>
                <w:szCs w:val="20"/>
              </w:rPr>
              <w:t>RETDEP_cn</w:t>
            </w:r>
          </w:p>
        </w:tc>
        <w:tc>
          <w:tcPr>
            <w:tcW w:w="1849" w:type="dxa"/>
            <w:noWrap/>
            <w:hideMark/>
          </w:tcPr>
          <w:p w:rsidR="00BA05B5" w:rsidRPr="00BA05B5" w:rsidRDefault="00BA05B5" w:rsidP="00BA05B5">
            <w:pPr>
              <w:rPr>
                <w:sz w:val="20"/>
                <w:szCs w:val="20"/>
              </w:rPr>
            </w:pPr>
            <w:r w:rsidRPr="00BA05B5">
              <w:rPr>
                <w:sz w:val="20"/>
                <w:szCs w:val="20"/>
              </w:rPr>
              <w:t>-5.840*</w:t>
            </w:r>
          </w:p>
        </w:tc>
        <w:tc>
          <w:tcPr>
            <w:tcW w:w="1850" w:type="dxa"/>
            <w:noWrap/>
            <w:hideMark/>
          </w:tcPr>
          <w:p w:rsidR="00BA05B5" w:rsidRPr="00BA05B5" w:rsidRDefault="00BA05B5" w:rsidP="00BA05B5">
            <w:pPr>
              <w:rPr>
                <w:sz w:val="20"/>
                <w:szCs w:val="20"/>
              </w:rPr>
            </w:pPr>
            <w:r w:rsidRPr="00BA05B5">
              <w:rPr>
                <w:sz w:val="20"/>
                <w:szCs w:val="20"/>
              </w:rPr>
              <w:t>-4.471</w:t>
            </w: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p>
        </w:tc>
      </w:tr>
      <w:tr w:rsidR="00BA05B5" w:rsidRPr="00BA05B5" w:rsidTr="00BA05B5">
        <w:trPr>
          <w:trHeight w:val="300"/>
        </w:trPr>
        <w:tc>
          <w:tcPr>
            <w:tcW w:w="1991" w:type="dxa"/>
            <w:noWrap/>
            <w:hideMark/>
          </w:tcPr>
          <w:p w:rsidR="00BA05B5" w:rsidRPr="00BA05B5" w:rsidRDefault="00BA05B5" w:rsidP="00BA05B5">
            <w:pPr>
              <w:rPr>
                <w:sz w:val="20"/>
                <w:szCs w:val="20"/>
              </w:rPr>
            </w:pPr>
          </w:p>
        </w:tc>
        <w:tc>
          <w:tcPr>
            <w:tcW w:w="1849" w:type="dxa"/>
            <w:noWrap/>
            <w:hideMark/>
          </w:tcPr>
          <w:p w:rsidR="00BA05B5" w:rsidRPr="00BA05B5" w:rsidRDefault="00BA05B5" w:rsidP="00BA05B5">
            <w:pPr>
              <w:rPr>
                <w:sz w:val="20"/>
                <w:szCs w:val="20"/>
              </w:rPr>
            </w:pPr>
            <w:r w:rsidRPr="00BA05B5">
              <w:rPr>
                <w:sz w:val="20"/>
                <w:szCs w:val="20"/>
              </w:rPr>
              <w:t>(3.025)</w:t>
            </w:r>
          </w:p>
        </w:tc>
        <w:tc>
          <w:tcPr>
            <w:tcW w:w="1850" w:type="dxa"/>
            <w:noWrap/>
            <w:hideMark/>
          </w:tcPr>
          <w:p w:rsidR="00BA05B5" w:rsidRPr="00BA05B5" w:rsidRDefault="00BA05B5" w:rsidP="00BA05B5">
            <w:pPr>
              <w:rPr>
                <w:sz w:val="20"/>
                <w:szCs w:val="20"/>
              </w:rPr>
            </w:pPr>
            <w:r w:rsidRPr="00BA05B5">
              <w:rPr>
                <w:sz w:val="20"/>
                <w:szCs w:val="20"/>
              </w:rPr>
              <w:t>(3.388)</w:t>
            </w: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p>
        </w:tc>
      </w:tr>
      <w:tr w:rsidR="00BA05B5" w:rsidRPr="00BA05B5" w:rsidTr="00BA05B5">
        <w:trPr>
          <w:trHeight w:val="300"/>
        </w:trPr>
        <w:tc>
          <w:tcPr>
            <w:tcW w:w="1991" w:type="dxa"/>
            <w:noWrap/>
            <w:hideMark/>
          </w:tcPr>
          <w:p w:rsidR="00BA05B5" w:rsidRPr="00BA05B5" w:rsidRDefault="00BA05B5" w:rsidP="00BA05B5">
            <w:pPr>
              <w:rPr>
                <w:sz w:val="20"/>
                <w:szCs w:val="20"/>
              </w:rPr>
            </w:pPr>
            <w:r w:rsidRPr="00BA05B5">
              <w:rPr>
                <w:sz w:val="20"/>
                <w:szCs w:val="20"/>
              </w:rPr>
              <w:t>CASH</w:t>
            </w:r>
          </w:p>
        </w:tc>
        <w:tc>
          <w:tcPr>
            <w:tcW w:w="1849" w:type="dxa"/>
            <w:noWrap/>
            <w:hideMark/>
          </w:tcPr>
          <w:p w:rsidR="00BA05B5" w:rsidRPr="00BA05B5" w:rsidRDefault="00BA05B5" w:rsidP="00BA05B5">
            <w:pPr>
              <w:rPr>
                <w:sz w:val="20"/>
                <w:szCs w:val="20"/>
              </w:rPr>
            </w:pPr>
            <w:r w:rsidRPr="00BA05B5">
              <w:rPr>
                <w:sz w:val="20"/>
                <w:szCs w:val="20"/>
              </w:rPr>
              <w:t>0.275</w:t>
            </w: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r w:rsidRPr="00BA05B5">
              <w:rPr>
                <w:sz w:val="20"/>
                <w:szCs w:val="20"/>
              </w:rPr>
              <w:t>0.042</w:t>
            </w:r>
          </w:p>
        </w:tc>
        <w:tc>
          <w:tcPr>
            <w:tcW w:w="1850" w:type="dxa"/>
            <w:noWrap/>
            <w:hideMark/>
          </w:tcPr>
          <w:p w:rsidR="00BA05B5" w:rsidRPr="00BA05B5" w:rsidRDefault="00BA05B5" w:rsidP="00BA05B5">
            <w:pPr>
              <w:rPr>
                <w:sz w:val="20"/>
                <w:szCs w:val="20"/>
              </w:rPr>
            </w:pPr>
          </w:p>
        </w:tc>
      </w:tr>
      <w:tr w:rsidR="00BA05B5" w:rsidRPr="00BA05B5" w:rsidTr="00BA05B5">
        <w:trPr>
          <w:trHeight w:val="300"/>
        </w:trPr>
        <w:tc>
          <w:tcPr>
            <w:tcW w:w="1991" w:type="dxa"/>
            <w:noWrap/>
            <w:hideMark/>
          </w:tcPr>
          <w:p w:rsidR="00BA05B5" w:rsidRPr="00BA05B5" w:rsidRDefault="00BA05B5" w:rsidP="00BA05B5">
            <w:pPr>
              <w:rPr>
                <w:sz w:val="20"/>
                <w:szCs w:val="20"/>
              </w:rPr>
            </w:pPr>
          </w:p>
        </w:tc>
        <w:tc>
          <w:tcPr>
            <w:tcW w:w="1849" w:type="dxa"/>
            <w:noWrap/>
            <w:hideMark/>
          </w:tcPr>
          <w:p w:rsidR="00BA05B5" w:rsidRPr="00BA05B5" w:rsidRDefault="00BA05B5" w:rsidP="00BA05B5">
            <w:pPr>
              <w:rPr>
                <w:sz w:val="20"/>
                <w:szCs w:val="20"/>
              </w:rPr>
            </w:pPr>
            <w:r w:rsidRPr="00BA05B5">
              <w:rPr>
                <w:sz w:val="20"/>
                <w:szCs w:val="20"/>
              </w:rPr>
              <w:t>(1.737)</w:t>
            </w: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r w:rsidRPr="00BA05B5">
              <w:rPr>
                <w:sz w:val="20"/>
                <w:szCs w:val="20"/>
              </w:rPr>
              <w:t>(1.776)</w:t>
            </w:r>
          </w:p>
        </w:tc>
        <w:tc>
          <w:tcPr>
            <w:tcW w:w="1850" w:type="dxa"/>
            <w:noWrap/>
            <w:hideMark/>
          </w:tcPr>
          <w:p w:rsidR="00BA05B5" w:rsidRPr="00BA05B5" w:rsidRDefault="00BA05B5" w:rsidP="00BA05B5">
            <w:pPr>
              <w:rPr>
                <w:sz w:val="20"/>
                <w:szCs w:val="20"/>
              </w:rPr>
            </w:pPr>
          </w:p>
        </w:tc>
      </w:tr>
      <w:tr w:rsidR="00BA05B5" w:rsidRPr="00BA05B5" w:rsidTr="00BA05B5">
        <w:trPr>
          <w:trHeight w:val="300"/>
        </w:trPr>
        <w:tc>
          <w:tcPr>
            <w:tcW w:w="1991" w:type="dxa"/>
            <w:noWrap/>
            <w:hideMark/>
          </w:tcPr>
          <w:p w:rsidR="00BA05B5" w:rsidRPr="00BA05B5" w:rsidRDefault="00BA05B5" w:rsidP="00BA05B5">
            <w:pPr>
              <w:rPr>
                <w:sz w:val="20"/>
                <w:szCs w:val="20"/>
              </w:rPr>
            </w:pPr>
            <w:r w:rsidRPr="00BA05B5">
              <w:rPr>
                <w:sz w:val="20"/>
                <w:szCs w:val="20"/>
              </w:rPr>
              <w:t>CASH_cn</w:t>
            </w:r>
          </w:p>
        </w:tc>
        <w:tc>
          <w:tcPr>
            <w:tcW w:w="1849" w:type="dxa"/>
            <w:noWrap/>
            <w:hideMark/>
          </w:tcPr>
          <w:p w:rsidR="00BA05B5" w:rsidRPr="00BA05B5" w:rsidRDefault="00BA05B5" w:rsidP="00BA05B5">
            <w:pPr>
              <w:rPr>
                <w:sz w:val="20"/>
                <w:szCs w:val="20"/>
              </w:rPr>
            </w:pPr>
            <w:r w:rsidRPr="00BA05B5">
              <w:rPr>
                <w:sz w:val="20"/>
                <w:szCs w:val="20"/>
              </w:rPr>
              <w:t>-5.660</w:t>
            </w: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r w:rsidRPr="00BA05B5">
              <w:rPr>
                <w:sz w:val="20"/>
                <w:szCs w:val="20"/>
              </w:rPr>
              <w:t>-8.975</w:t>
            </w:r>
          </w:p>
        </w:tc>
        <w:tc>
          <w:tcPr>
            <w:tcW w:w="1850" w:type="dxa"/>
            <w:noWrap/>
            <w:hideMark/>
          </w:tcPr>
          <w:p w:rsidR="00BA05B5" w:rsidRPr="00BA05B5" w:rsidRDefault="00BA05B5" w:rsidP="00BA05B5">
            <w:pPr>
              <w:rPr>
                <w:sz w:val="20"/>
                <w:szCs w:val="20"/>
              </w:rPr>
            </w:pPr>
          </w:p>
        </w:tc>
      </w:tr>
      <w:tr w:rsidR="00BA05B5" w:rsidRPr="00BA05B5" w:rsidTr="00BA05B5">
        <w:trPr>
          <w:trHeight w:val="300"/>
        </w:trPr>
        <w:tc>
          <w:tcPr>
            <w:tcW w:w="1991" w:type="dxa"/>
            <w:noWrap/>
            <w:hideMark/>
          </w:tcPr>
          <w:p w:rsidR="00BA05B5" w:rsidRPr="00BA05B5" w:rsidRDefault="00BA05B5" w:rsidP="00BA05B5">
            <w:pPr>
              <w:rPr>
                <w:sz w:val="20"/>
                <w:szCs w:val="20"/>
              </w:rPr>
            </w:pPr>
          </w:p>
        </w:tc>
        <w:tc>
          <w:tcPr>
            <w:tcW w:w="1849" w:type="dxa"/>
            <w:noWrap/>
            <w:hideMark/>
          </w:tcPr>
          <w:p w:rsidR="00BA05B5" w:rsidRPr="00BA05B5" w:rsidRDefault="00BA05B5" w:rsidP="00BA05B5">
            <w:pPr>
              <w:rPr>
                <w:sz w:val="20"/>
                <w:szCs w:val="20"/>
              </w:rPr>
            </w:pPr>
            <w:r w:rsidRPr="00BA05B5">
              <w:rPr>
                <w:sz w:val="20"/>
                <w:szCs w:val="20"/>
              </w:rPr>
              <w:t>(7.525)</w:t>
            </w: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r w:rsidRPr="00BA05B5">
              <w:rPr>
                <w:sz w:val="20"/>
                <w:szCs w:val="20"/>
              </w:rPr>
              <w:t>(7.540)</w:t>
            </w:r>
          </w:p>
        </w:tc>
        <w:tc>
          <w:tcPr>
            <w:tcW w:w="1850" w:type="dxa"/>
            <w:noWrap/>
            <w:hideMark/>
          </w:tcPr>
          <w:p w:rsidR="00BA05B5" w:rsidRPr="00BA05B5" w:rsidRDefault="00BA05B5" w:rsidP="00BA05B5">
            <w:pPr>
              <w:rPr>
                <w:sz w:val="20"/>
                <w:szCs w:val="20"/>
              </w:rPr>
            </w:pPr>
          </w:p>
        </w:tc>
      </w:tr>
      <w:tr w:rsidR="00BA05B5" w:rsidRPr="00BA05B5" w:rsidTr="00BA05B5">
        <w:trPr>
          <w:trHeight w:val="300"/>
        </w:trPr>
        <w:tc>
          <w:tcPr>
            <w:tcW w:w="1991" w:type="dxa"/>
            <w:noWrap/>
            <w:hideMark/>
          </w:tcPr>
          <w:p w:rsidR="00BA05B5" w:rsidRPr="00BA05B5" w:rsidRDefault="00BA05B5" w:rsidP="00BA05B5">
            <w:pPr>
              <w:rPr>
                <w:sz w:val="20"/>
                <w:szCs w:val="20"/>
              </w:rPr>
            </w:pPr>
            <w:r w:rsidRPr="00BA05B5">
              <w:rPr>
                <w:sz w:val="20"/>
                <w:szCs w:val="20"/>
              </w:rPr>
              <w:t>NSFR</w:t>
            </w:r>
          </w:p>
        </w:tc>
        <w:tc>
          <w:tcPr>
            <w:tcW w:w="1849" w:type="dxa"/>
            <w:noWrap/>
            <w:hideMark/>
          </w:tcPr>
          <w:p w:rsidR="00BA05B5" w:rsidRPr="00BA05B5" w:rsidRDefault="00BA05B5" w:rsidP="00BA05B5">
            <w:pPr>
              <w:rPr>
                <w:sz w:val="20"/>
                <w:szCs w:val="20"/>
              </w:rPr>
            </w:pPr>
            <w:r w:rsidRPr="00BA05B5">
              <w:rPr>
                <w:sz w:val="20"/>
                <w:szCs w:val="20"/>
              </w:rPr>
              <w:t>0.269***</w:t>
            </w: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r w:rsidRPr="00BA05B5">
              <w:rPr>
                <w:sz w:val="20"/>
                <w:szCs w:val="20"/>
              </w:rPr>
              <w:t>0.181**</w:t>
            </w:r>
          </w:p>
        </w:tc>
      </w:tr>
      <w:tr w:rsidR="00BA05B5" w:rsidRPr="00BA05B5" w:rsidTr="00BA05B5">
        <w:trPr>
          <w:trHeight w:val="300"/>
        </w:trPr>
        <w:tc>
          <w:tcPr>
            <w:tcW w:w="1991" w:type="dxa"/>
            <w:noWrap/>
            <w:hideMark/>
          </w:tcPr>
          <w:p w:rsidR="00BA05B5" w:rsidRPr="00BA05B5" w:rsidRDefault="00BA05B5" w:rsidP="00BA05B5">
            <w:pPr>
              <w:rPr>
                <w:sz w:val="20"/>
                <w:szCs w:val="20"/>
              </w:rPr>
            </w:pPr>
          </w:p>
        </w:tc>
        <w:tc>
          <w:tcPr>
            <w:tcW w:w="1849" w:type="dxa"/>
            <w:noWrap/>
            <w:hideMark/>
          </w:tcPr>
          <w:p w:rsidR="00BA05B5" w:rsidRPr="00BA05B5" w:rsidRDefault="00BA05B5" w:rsidP="00BA05B5">
            <w:pPr>
              <w:rPr>
                <w:sz w:val="20"/>
                <w:szCs w:val="20"/>
              </w:rPr>
            </w:pPr>
            <w:r w:rsidRPr="00BA05B5">
              <w:rPr>
                <w:sz w:val="20"/>
                <w:szCs w:val="20"/>
              </w:rPr>
              <w:t>(0.086)</w:t>
            </w: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r w:rsidRPr="00BA05B5">
              <w:rPr>
                <w:sz w:val="20"/>
                <w:szCs w:val="20"/>
              </w:rPr>
              <w:t>(0.081)</w:t>
            </w:r>
          </w:p>
        </w:tc>
      </w:tr>
      <w:tr w:rsidR="00BA05B5" w:rsidRPr="00BA05B5" w:rsidTr="00BA05B5">
        <w:trPr>
          <w:trHeight w:val="300"/>
        </w:trPr>
        <w:tc>
          <w:tcPr>
            <w:tcW w:w="1991" w:type="dxa"/>
            <w:noWrap/>
            <w:hideMark/>
          </w:tcPr>
          <w:p w:rsidR="00BA05B5" w:rsidRPr="00BA05B5" w:rsidRDefault="00BA05B5" w:rsidP="00BA05B5">
            <w:pPr>
              <w:rPr>
                <w:sz w:val="20"/>
                <w:szCs w:val="20"/>
              </w:rPr>
            </w:pPr>
            <w:r w:rsidRPr="00BA05B5">
              <w:rPr>
                <w:sz w:val="20"/>
                <w:szCs w:val="20"/>
              </w:rPr>
              <w:t>NSFR_cn</w:t>
            </w:r>
          </w:p>
        </w:tc>
        <w:tc>
          <w:tcPr>
            <w:tcW w:w="1849" w:type="dxa"/>
            <w:noWrap/>
            <w:hideMark/>
          </w:tcPr>
          <w:p w:rsidR="00BA05B5" w:rsidRPr="00BA05B5" w:rsidRDefault="00BA05B5" w:rsidP="00BA05B5">
            <w:pPr>
              <w:rPr>
                <w:sz w:val="20"/>
                <w:szCs w:val="20"/>
              </w:rPr>
            </w:pPr>
            <w:r w:rsidRPr="00BA05B5">
              <w:rPr>
                <w:sz w:val="20"/>
                <w:szCs w:val="20"/>
              </w:rPr>
              <w:t>-5.721***</w:t>
            </w: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r w:rsidRPr="00BA05B5">
              <w:rPr>
                <w:sz w:val="20"/>
                <w:szCs w:val="20"/>
              </w:rPr>
              <w:t>-5.654***</w:t>
            </w:r>
          </w:p>
        </w:tc>
      </w:tr>
      <w:tr w:rsidR="00BA05B5" w:rsidRPr="00BA05B5" w:rsidTr="00BA05B5">
        <w:trPr>
          <w:trHeight w:val="300"/>
        </w:trPr>
        <w:tc>
          <w:tcPr>
            <w:tcW w:w="1991" w:type="dxa"/>
            <w:noWrap/>
            <w:hideMark/>
          </w:tcPr>
          <w:p w:rsidR="00BA05B5" w:rsidRPr="00BA05B5" w:rsidRDefault="00BA05B5" w:rsidP="00BA05B5">
            <w:pPr>
              <w:rPr>
                <w:sz w:val="20"/>
                <w:szCs w:val="20"/>
              </w:rPr>
            </w:pPr>
          </w:p>
        </w:tc>
        <w:tc>
          <w:tcPr>
            <w:tcW w:w="1849" w:type="dxa"/>
            <w:noWrap/>
            <w:hideMark/>
          </w:tcPr>
          <w:p w:rsidR="00BA05B5" w:rsidRPr="00BA05B5" w:rsidRDefault="00BA05B5" w:rsidP="00BA05B5">
            <w:pPr>
              <w:rPr>
                <w:sz w:val="20"/>
                <w:szCs w:val="20"/>
              </w:rPr>
            </w:pPr>
            <w:r w:rsidRPr="00BA05B5">
              <w:rPr>
                <w:sz w:val="20"/>
                <w:szCs w:val="20"/>
              </w:rPr>
              <w:t>(0.824)</w:t>
            </w: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p>
        </w:tc>
        <w:tc>
          <w:tcPr>
            <w:tcW w:w="1850" w:type="dxa"/>
            <w:noWrap/>
            <w:hideMark/>
          </w:tcPr>
          <w:p w:rsidR="00BA05B5" w:rsidRPr="00BA05B5" w:rsidRDefault="00BA05B5" w:rsidP="00BA05B5">
            <w:pPr>
              <w:rPr>
                <w:sz w:val="20"/>
                <w:szCs w:val="20"/>
              </w:rPr>
            </w:pPr>
            <w:r w:rsidRPr="00BA05B5">
              <w:rPr>
                <w:sz w:val="20"/>
                <w:szCs w:val="20"/>
              </w:rPr>
              <w:t>(0.881)</w:t>
            </w:r>
          </w:p>
        </w:tc>
      </w:tr>
      <w:tr w:rsidR="00BA05B5" w:rsidRPr="00BA05B5" w:rsidTr="00BA05B5">
        <w:trPr>
          <w:trHeight w:val="300"/>
        </w:trPr>
        <w:tc>
          <w:tcPr>
            <w:tcW w:w="1991" w:type="dxa"/>
            <w:noWrap/>
            <w:hideMark/>
          </w:tcPr>
          <w:p w:rsidR="00BA05B5" w:rsidRPr="00BA05B5" w:rsidRDefault="00BA05B5" w:rsidP="00BA05B5">
            <w:pPr>
              <w:rPr>
                <w:sz w:val="20"/>
                <w:szCs w:val="20"/>
              </w:rPr>
            </w:pPr>
            <w:r w:rsidRPr="00BA05B5">
              <w:rPr>
                <w:sz w:val="20"/>
                <w:szCs w:val="20"/>
              </w:rPr>
              <w:t>LEV</w:t>
            </w:r>
          </w:p>
        </w:tc>
        <w:tc>
          <w:tcPr>
            <w:tcW w:w="1849" w:type="dxa"/>
            <w:noWrap/>
            <w:hideMark/>
          </w:tcPr>
          <w:p w:rsidR="00BA05B5" w:rsidRPr="00BA05B5" w:rsidRDefault="00BA05B5" w:rsidP="00BA05B5">
            <w:pPr>
              <w:rPr>
                <w:sz w:val="20"/>
                <w:szCs w:val="20"/>
              </w:rPr>
            </w:pPr>
            <w:r w:rsidRPr="00BA05B5">
              <w:rPr>
                <w:sz w:val="20"/>
                <w:szCs w:val="20"/>
              </w:rPr>
              <w:t>-0.035***</w:t>
            </w:r>
          </w:p>
        </w:tc>
        <w:tc>
          <w:tcPr>
            <w:tcW w:w="1850" w:type="dxa"/>
            <w:noWrap/>
            <w:hideMark/>
          </w:tcPr>
          <w:p w:rsidR="00BA05B5" w:rsidRPr="00BA05B5" w:rsidRDefault="00BA05B5" w:rsidP="00BA05B5">
            <w:pPr>
              <w:rPr>
                <w:sz w:val="20"/>
                <w:szCs w:val="20"/>
              </w:rPr>
            </w:pPr>
            <w:r w:rsidRPr="00BA05B5">
              <w:rPr>
                <w:sz w:val="20"/>
                <w:szCs w:val="20"/>
              </w:rPr>
              <w:t>-0.036***</w:t>
            </w:r>
          </w:p>
        </w:tc>
        <w:tc>
          <w:tcPr>
            <w:tcW w:w="1850" w:type="dxa"/>
            <w:noWrap/>
            <w:hideMark/>
          </w:tcPr>
          <w:p w:rsidR="00BA05B5" w:rsidRPr="00BA05B5" w:rsidRDefault="00BA05B5" w:rsidP="00BA05B5">
            <w:pPr>
              <w:rPr>
                <w:sz w:val="20"/>
                <w:szCs w:val="20"/>
              </w:rPr>
            </w:pPr>
            <w:r w:rsidRPr="00BA05B5">
              <w:rPr>
                <w:sz w:val="20"/>
                <w:szCs w:val="20"/>
              </w:rPr>
              <w:t>-0.035***</w:t>
            </w:r>
          </w:p>
        </w:tc>
        <w:tc>
          <w:tcPr>
            <w:tcW w:w="1850" w:type="dxa"/>
            <w:noWrap/>
            <w:hideMark/>
          </w:tcPr>
          <w:p w:rsidR="00BA05B5" w:rsidRPr="00BA05B5" w:rsidRDefault="00BA05B5" w:rsidP="00BA05B5">
            <w:pPr>
              <w:rPr>
                <w:sz w:val="20"/>
                <w:szCs w:val="20"/>
              </w:rPr>
            </w:pPr>
            <w:r w:rsidRPr="00BA05B5">
              <w:rPr>
                <w:sz w:val="20"/>
                <w:szCs w:val="20"/>
              </w:rPr>
              <w:t>-0.034***</w:t>
            </w:r>
          </w:p>
        </w:tc>
      </w:tr>
      <w:tr w:rsidR="00BA05B5" w:rsidRPr="00BA05B5" w:rsidTr="00BA05B5">
        <w:trPr>
          <w:trHeight w:val="300"/>
        </w:trPr>
        <w:tc>
          <w:tcPr>
            <w:tcW w:w="1991" w:type="dxa"/>
            <w:noWrap/>
            <w:hideMark/>
          </w:tcPr>
          <w:p w:rsidR="00BA05B5" w:rsidRPr="00BA05B5" w:rsidRDefault="00BA05B5" w:rsidP="00BA05B5">
            <w:pPr>
              <w:rPr>
                <w:sz w:val="20"/>
                <w:szCs w:val="20"/>
              </w:rPr>
            </w:pPr>
          </w:p>
        </w:tc>
        <w:tc>
          <w:tcPr>
            <w:tcW w:w="1849" w:type="dxa"/>
            <w:noWrap/>
            <w:hideMark/>
          </w:tcPr>
          <w:p w:rsidR="00BA05B5" w:rsidRPr="00BA05B5" w:rsidRDefault="00BA05B5" w:rsidP="00BA05B5">
            <w:pPr>
              <w:rPr>
                <w:sz w:val="20"/>
                <w:szCs w:val="20"/>
              </w:rPr>
            </w:pPr>
            <w:r w:rsidRPr="00BA05B5">
              <w:rPr>
                <w:sz w:val="20"/>
                <w:szCs w:val="20"/>
              </w:rPr>
              <w:t>(0.007)</w:t>
            </w:r>
          </w:p>
        </w:tc>
        <w:tc>
          <w:tcPr>
            <w:tcW w:w="1850" w:type="dxa"/>
            <w:noWrap/>
            <w:hideMark/>
          </w:tcPr>
          <w:p w:rsidR="00BA05B5" w:rsidRPr="00BA05B5" w:rsidRDefault="00BA05B5" w:rsidP="00BA05B5">
            <w:pPr>
              <w:rPr>
                <w:sz w:val="20"/>
                <w:szCs w:val="20"/>
              </w:rPr>
            </w:pPr>
            <w:r w:rsidRPr="00BA05B5">
              <w:rPr>
                <w:sz w:val="20"/>
                <w:szCs w:val="20"/>
              </w:rPr>
              <w:t>(0.008)</w:t>
            </w:r>
          </w:p>
        </w:tc>
        <w:tc>
          <w:tcPr>
            <w:tcW w:w="1850" w:type="dxa"/>
            <w:noWrap/>
            <w:hideMark/>
          </w:tcPr>
          <w:p w:rsidR="00BA05B5" w:rsidRPr="00BA05B5" w:rsidRDefault="00BA05B5" w:rsidP="00BA05B5">
            <w:pPr>
              <w:rPr>
                <w:sz w:val="20"/>
                <w:szCs w:val="20"/>
              </w:rPr>
            </w:pPr>
            <w:r w:rsidRPr="00BA05B5">
              <w:rPr>
                <w:sz w:val="20"/>
                <w:szCs w:val="20"/>
              </w:rPr>
              <w:t>(0.008)</w:t>
            </w:r>
          </w:p>
        </w:tc>
        <w:tc>
          <w:tcPr>
            <w:tcW w:w="1850" w:type="dxa"/>
            <w:noWrap/>
            <w:hideMark/>
          </w:tcPr>
          <w:p w:rsidR="00BA05B5" w:rsidRPr="00BA05B5" w:rsidRDefault="00BA05B5" w:rsidP="00BA05B5">
            <w:pPr>
              <w:rPr>
                <w:sz w:val="20"/>
                <w:szCs w:val="20"/>
              </w:rPr>
            </w:pPr>
            <w:r w:rsidRPr="00BA05B5">
              <w:rPr>
                <w:sz w:val="20"/>
                <w:szCs w:val="20"/>
              </w:rPr>
              <w:t>(0.008)</w:t>
            </w:r>
          </w:p>
        </w:tc>
      </w:tr>
      <w:tr w:rsidR="00BA05B5" w:rsidRPr="00BA05B5" w:rsidTr="00BA05B5">
        <w:trPr>
          <w:trHeight w:val="300"/>
        </w:trPr>
        <w:tc>
          <w:tcPr>
            <w:tcW w:w="1991" w:type="dxa"/>
            <w:noWrap/>
            <w:hideMark/>
          </w:tcPr>
          <w:p w:rsidR="00BA05B5" w:rsidRPr="00BA05B5" w:rsidRDefault="00BA05B5" w:rsidP="00BA05B5">
            <w:pPr>
              <w:rPr>
                <w:sz w:val="20"/>
                <w:szCs w:val="20"/>
              </w:rPr>
            </w:pPr>
            <w:r w:rsidRPr="00BA05B5">
              <w:rPr>
                <w:sz w:val="20"/>
                <w:szCs w:val="20"/>
              </w:rPr>
              <w:t>LNASSETS</w:t>
            </w:r>
          </w:p>
        </w:tc>
        <w:tc>
          <w:tcPr>
            <w:tcW w:w="1849" w:type="dxa"/>
            <w:noWrap/>
            <w:hideMark/>
          </w:tcPr>
          <w:p w:rsidR="00BA05B5" w:rsidRPr="00BA05B5" w:rsidRDefault="00BA05B5" w:rsidP="00BA05B5">
            <w:pPr>
              <w:rPr>
                <w:sz w:val="20"/>
                <w:szCs w:val="20"/>
              </w:rPr>
            </w:pPr>
            <w:r w:rsidRPr="00BA05B5">
              <w:rPr>
                <w:sz w:val="20"/>
                <w:szCs w:val="20"/>
              </w:rPr>
              <w:t>0.279**</w:t>
            </w:r>
          </w:p>
        </w:tc>
        <w:tc>
          <w:tcPr>
            <w:tcW w:w="1850" w:type="dxa"/>
            <w:noWrap/>
            <w:hideMark/>
          </w:tcPr>
          <w:p w:rsidR="00BA05B5" w:rsidRPr="00BA05B5" w:rsidRDefault="00BA05B5" w:rsidP="00BA05B5">
            <w:pPr>
              <w:rPr>
                <w:sz w:val="20"/>
                <w:szCs w:val="20"/>
              </w:rPr>
            </w:pPr>
            <w:r w:rsidRPr="00BA05B5">
              <w:rPr>
                <w:sz w:val="20"/>
                <w:szCs w:val="20"/>
              </w:rPr>
              <w:t>0.248**</w:t>
            </w:r>
          </w:p>
        </w:tc>
        <w:tc>
          <w:tcPr>
            <w:tcW w:w="1850" w:type="dxa"/>
            <w:noWrap/>
            <w:hideMark/>
          </w:tcPr>
          <w:p w:rsidR="00BA05B5" w:rsidRPr="00BA05B5" w:rsidRDefault="00BA05B5" w:rsidP="00BA05B5">
            <w:pPr>
              <w:rPr>
                <w:sz w:val="20"/>
                <w:szCs w:val="20"/>
              </w:rPr>
            </w:pPr>
            <w:r w:rsidRPr="00BA05B5">
              <w:rPr>
                <w:sz w:val="20"/>
                <w:szCs w:val="20"/>
              </w:rPr>
              <w:t>0.243**</w:t>
            </w:r>
          </w:p>
        </w:tc>
        <w:tc>
          <w:tcPr>
            <w:tcW w:w="1850" w:type="dxa"/>
            <w:noWrap/>
            <w:hideMark/>
          </w:tcPr>
          <w:p w:rsidR="00BA05B5" w:rsidRPr="00BA05B5" w:rsidRDefault="00BA05B5" w:rsidP="00BA05B5">
            <w:pPr>
              <w:rPr>
                <w:sz w:val="20"/>
                <w:szCs w:val="20"/>
              </w:rPr>
            </w:pPr>
            <w:r w:rsidRPr="00BA05B5">
              <w:rPr>
                <w:sz w:val="20"/>
                <w:szCs w:val="20"/>
              </w:rPr>
              <w:t>0.263**</w:t>
            </w:r>
          </w:p>
        </w:tc>
      </w:tr>
      <w:tr w:rsidR="00BA05B5" w:rsidRPr="00BA05B5" w:rsidTr="00BA05B5">
        <w:trPr>
          <w:trHeight w:val="300"/>
        </w:trPr>
        <w:tc>
          <w:tcPr>
            <w:tcW w:w="1991" w:type="dxa"/>
            <w:noWrap/>
            <w:hideMark/>
          </w:tcPr>
          <w:p w:rsidR="00BA05B5" w:rsidRPr="00BA05B5" w:rsidRDefault="00BA05B5" w:rsidP="00BA05B5">
            <w:pPr>
              <w:rPr>
                <w:sz w:val="20"/>
                <w:szCs w:val="20"/>
              </w:rPr>
            </w:pPr>
          </w:p>
        </w:tc>
        <w:tc>
          <w:tcPr>
            <w:tcW w:w="1849" w:type="dxa"/>
            <w:noWrap/>
            <w:hideMark/>
          </w:tcPr>
          <w:p w:rsidR="00BA05B5" w:rsidRPr="00BA05B5" w:rsidRDefault="00BA05B5" w:rsidP="00BA05B5">
            <w:pPr>
              <w:rPr>
                <w:sz w:val="20"/>
                <w:szCs w:val="20"/>
              </w:rPr>
            </w:pPr>
            <w:r w:rsidRPr="00BA05B5">
              <w:rPr>
                <w:sz w:val="20"/>
                <w:szCs w:val="20"/>
              </w:rPr>
              <w:t>(0.116)</w:t>
            </w:r>
          </w:p>
        </w:tc>
        <w:tc>
          <w:tcPr>
            <w:tcW w:w="1850" w:type="dxa"/>
            <w:noWrap/>
            <w:hideMark/>
          </w:tcPr>
          <w:p w:rsidR="00BA05B5" w:rsidRPr="00BA05B5" w:rsidRDefault="00BA05B5" w:rsidP="00BA05B5">
            <w:pPr>
              <w:rPr>
                <w:sz w:val="20"/>
                <w:szCs w:val="20"/>
              </w:rPr>
            </w:pPr>
            <w:r w:rsidRPr="00BA05B5">
              <w:rPr>
                <w:sz w:val="20"/>
                <w:szCs w:val="20"/>
              </w:rPr>
              <w:t>(0.116)</w:t>
            </w:r>
          </w:p>
        </w:tc>
        <w:tc>
          <w:tcPr>
            <w:tcW w:w="1850" w:type="dxa"/>
            <w:noWrap/>
            <w:hideMark/>
          </w:tcPr>
          <w:p w:rsidR="00BA05B5" w:rsidRPr="00BA05B5" w:rsidRDefault="00BA05B5" w:rsidP="00BA05B5">
            <w:pPr>
              <w:rPr>
                <w:sz w:val="20"/>
                <w:szCs w:val="20"/>
              </w:rPr>
            </w:pPr>
            <w:r w:rsidRPr="00BA05B5">
              <w:rPr>
                <w:sz w:val="20"/>
                <w:szCs w:val="20"/>
              </w:rPr>
              <w:t>(0.106)</w:t>
            </w:r>
          </w:p>
        </w:tc>
        <w:tc>
          <w:tcPr>
            <w:tcW w:w="1850" w:type="dxa"/>
            <w:noWrap/>
            <w:hideMark/>
          </w:tcPr>
          <w:p w:rsidR="00BA05B5" w:rsidRPr="00BA05B5" w:rsidRDefault="00BA05B5" w:rsidP="00BA05B5">
            <w:pPr>
              <w:rPr>
                <w:sz w:val="20"/>
                <w:szCs w:val="20"/>
              </w:rPr>
            </w:pPr>
            <w:r w:rsidRPr="00BA05B5">
              <w:rPr>
                <w:sz w:val="20"/>
                <w:szCs w:val="20"/>
              </w:rPr>
              <w:t>(0.103)</w:t>
            </w:r>
          </w:p>
        </w:tc>
      </w:tr>
      <w:tr w:rsidR="00BA05B5" w:rsidRPr="00BA05B5" w:rsidTr="00BA05B5">
        <w:trPr>
          <w:trHeight w:val="300"/>
        </w:trPr>
        <w:tc>
          <w:tcPr>
            <w:tcW w:w="1991" w:type="dxa"/>
            <w:noWrap/>
            <w:hideMark/>
          </w:tcPr>
          <w:p w:rsidR="00BA05B5" w:rsidRPr="00BA05B5" w:rsidRDefault="00BA05B5" w:rsidP="00BA05B5">
            <w:pPr>
              <w:rPr>
                <w:sz w:val="20"/>
                <w:szCs w:val="20"/>
              </w:rPr>
            </w:pPr>
            <w:r w:rsidRPr="00BA05B5">
              <w:rPr>
                <w:sz w:val="20"/>
                <w:szCs w:val="20"/>
              </w:rPr>
              <w:t>Country fixed effects</w:t>
            </w:r>
          </w:p>
        </w:tc>
        <w:tc>
          <w:tcPr>
            <w:tcW w:w="1849" w:type="dxa"/>
            <w:noWrap/>
            <w:hideMark/>
          </w:tcPr>
          <w:p w:rsidR="00BA05B5" w:rsidRPr="00BA05B5" w:rsidRDefault="00BA05B5" w:rsidP="00BA05B5">
            <w:pPr>
              <w:rPr>
                <w:sz w:val="20"/>
                <w:szCs w:val="20"/>
              </w:rPr>
            </w:pPr>
            <w:r w:rsidRPr="00BA05B5">
              <w:rPr>
                <w:sz w:val="20"/>
                <w:szCs w:val="20"/>
              </w:rPr>
              <w:t>Yes</w:t>
            </w:r>
          </w:p>
        </w:tc>
        <w:tc>
          <w:tcPr>
            <w:tcW w:w="1850" w:type="dxa"/>
            <w:noWrap/>
            <w:hideMark/>
          </w:tcPr>
          <w:p w:rsidR="00BA05B5" w:rsidRPr="00BA05B5" w:rsidRDefault="00BA05B5" w:rsidP="00BA05B5">
            <w:pPr>
              <w:rPr>
                <w:sz w:val="20"/>
                <w:szCs w:val="20"/>
              </w:rPr>
            </w:pPr>
            <w:r w:rsidRPr="00BA05B5">
              <w:rPr>
                <w:sz w:val="20"/>
                <w:szCs w:val="20"/>
              </w:rPr>
              <w:t>Yes</w:t>
            </w:r>
          </w:p>
        </w:tc>
        <w:tc>
          <w:tcPr>
            <w:tcW w:w="1850" w:type="dxa"/>
            <w:noWrap/>
            <w:hideMark/>
          </w:tcPr>
          <w:p w:rsidR="00BA05B5" w:rsidRPr="00BA05B5" w:rsidRDefault="00BA05B5" w:rsidP="00BA05B5">
            <w:pPr>
              <w:rPr>
                <w:sz w:val="20"/>
                <w:szCs w:val="20"/>
              </w:rPr>
            </w:pPr>
            <w:r w:rsidRPr="00BA05B5">
              <w:rPr>
                <w:sz w:val="20"/>
                <w:szCs w:val="20"/>
              </w:rPr>
              <w:t>Yes</w:t>
            </w:r>
          </w:p>
        </w:tc>
        <w:tc>
          <w:tcPr>
            <w:tcW w:w="1850" w:type="dxa"/>
            <w:noWrap/>
            <w:hideMark/>
          </w:tcPr>
          <w:p w:rsidR="00BA05B5" w:rsidRPr="00BA05B5" w:rsidRDefault="00BA05B5" w:rsidP="00BA05B5">
            <w:pPr>
              <w:rPr>
                <w:sz w:val="20"/>
                <w:szCs w:val="20"/>
              </w:rPr>
            </w:pPr>
            <w:r w:rsidRPr="00BA05B5">
              <w:rPr>
                <w:sz w:val="20"/>
                <w:szCs w:val="20"/>
              </w:rPr>
              <w:t>Yes</w:t>
            </w:r>
          </w:p>
        </w:tc>
      </w:tr>
      <w:tr w:rsidR="00BA05B5" w:rsidRPr="00BA05B5" w:rsidTr="00BA05B5">
        <w:trPr>
          <w:trHeight w:val="300"/>
        </w:trPr>
        <w:tc>
          <w:tcPr>
            <w:tcW w:w="1991" w:type="dxa"/>
            <w:noWrap/>
            <w:hideMark/>
          </w:tcPr>
          <w:p w:rsidR="00BA05B5" w:rsidRPr="00BA05B5" w:rsidRDefault="00BA05B5" w:rsidP="00BA05B5">
            <w:pPr>
              <w:rPr>
                <w:sz w:val="20"/>
                <w:szCs w:val="20"/>
              </w:rPr>
            </w:pPr>
            <w:r w:rsidRPr="00BA05B5">
              <w:rPr>
                <w:sz w:val="20"/>
                <w:szCs w:val="20"/>
              </w:rPr>
              <w:t>r2</w:t>
            </w:r>
          </w:p>
        </w:tc>
        <w:tc>
          <w:tcPr>
            <w:tcW w:w="1849" w:type="dxa"/>
            <w:noWrap/>
            <w:hideMark/>
          </w:tcPr>
          <w:p w:rsidR="00BA05B5" w:rsidRPr="00BA05B5" w:rsidRDefault="00BA05B5" w:rsidP="00BA05B5">
            <w:pPr>
              <w:rPr>
                <w:sz w:val="20"/>
                <w:szCs w:val="20"/>
              </w:rPr>
            </w:pPr>
            <w:r w:rsidRPr="00BA05B5">
              <w:rPr>
                <w:sz w:val="20"/>
                <w:szCs w:val="20"/>
              </w:rPr>
              <w:t>0.349</w:t>
            </w:r>
          </w:p>
        </w:tc>
        <w:tc>
          <w:tcPr>
            <w:tcW w:w="1850" w:type="dxa"/>
            <w:noWrap/>
            <w:hideMark/>
          </w:tcPr>
          <w:p w:rsidR="00BA05B5" w:rsidRPr="00BA05B5" w:rsidRDefault="00BA05B5" w:rsidP="00BA05B5">
            <w:pPr>
              <w:rPr>
                <w:sz w:val="20"/>
                <w:szCs w:val="20"/>
              </w:rPr>
            </w:pPr>
            <w:r w:rsidRPr="00BA05B5">
              <w:rPr>
                <w:sz w:val="20"/>
                <w:szCs w:val="20"/>
              </w:rPr>
              <w:t>0.337</w:t>
            </w:r>
          </w:p>
        </w:tc>
        <w:tc>
          <w:tcPr>
            <w:tcW w:w="1850" w:type="dxa"/>
            <w:noWrap/>
            <w:hideMark/>
          </w:tcPr>
          <w:p w:rsidR="00BA05B5" w:rsidRPr="00BA05B5" w:rsidRDefault="00BA05B5" w:rsidP="00BA05B5">
            <w:pPr>
              <w:rPr>
                <w:sz w:val="20"/>
                <w:szCs w:val="20"/>
              </w:rPr>
            </w:pPr>
            <w:r w:rsidRPr="00BA05B5">
              <w:rPr>
                <w:sz w:val="20"/>
                <w:szCs w:val="20"/>
              </w:rPr>
              <w:t>0.333</w:t>
            </w:r>
          </w:p>
        </w:tc>
        <w:tc>
          <w:tcPr>
            <w:tcW w:w="1850" w:type="dxa"/>
            <w:noWrap/>
            <w:hideMark/>
          </w:tcPr>
          <w:p w:rsidR="00BA05B5" w:rsidRPr="00BA05B5" w:rsidRDefault="00BA05B5" w:rsidP="00BA05B5">
            <w:pPr>
              <w:rPr>
                <w:sz w:val="20"/>
                <w:szCs w:val="20"/>
              </w:rPr>
            </w:pPr>
            <w:r w:rsidRPr="00BA05B5">
              <w:rPr>
                <w:sz w:val="20"/>
                <w:szCs w:val="20"/>
              </w:rPr>
              <w:t>0.339</w:t>
            </w:r>
          </w:p>
        </w:tc>
      </w:tr>
      <w:tr w:rsidR="00BA05B5" w:rsidRPr="00BA05B5" w:rsidTr="00BA05B5">
        <w:trPr>
          <w:trHeight w:val="300"/>
        </w:trPr>
        <w:tc>
          <w:tcPr>
            <w:tcW w:w="1991" w:type="dxa"/>
            <w:noWrap/>
            <w:hideMark/>
          </w:tcPr>
          <w:p w:rsidR="00BA05B5" w:rsidRPr="00BA05B5" w:rsidRDefault="00BA05B5" w:rsidP="00BA05B5">
            <w:pPr>
              <w:rPr>
                <w:sz w:val="20"/>
                <w:szCs w:val="20"/>
              </w:rPr>
            </w:pPr>
            <w:r w:rsidRPr="00BA05B5">
              <w:rPr>
                <w:sz w:val="20"/>
                <w:szCs w:val="20"/>
              </w:rPr>
              <w:t>N</w:t>
            </w:r>
          </w:p>
        </w:tc>
        <w:tc>
          <w:tcPr>
            <w:tcW w:w="1849" w:type="dxa"/>
            <w:noWrap/>
            <w:hideMark/>
          </w:tcPr>
          <w:p w:rsidR="00BA05B5" w:rsidRPr="00BA05B5" w:rsidRDefault="00BA05B5" w:rsidP="00BA05B5">
            <w:pPr>
              <w:rPr>
                <w:sz w:val="20"/>
                <w:szCs w:val="20"/>
              </w:rPr>
            </w:pPr>
            <w:r w:rsidRPr="00BA05B5">
              <w:rPr>
                <w:sz w:val="20"/>
                <w:szCs w:val="20"/>
              </w:rPr>
              <w:t>653</w:t>
            </w:r>
          </w:p>
        </w:tc>
        <w:tc>
          <w:tcPr>
            <w:tcW w:w="1850" w:type="dxa"/>
            <w:noWrap/>
            <w:hideMark/>
          </w:tcPr>
          <w:p w:rsidR="00BA05B5" w:rsidRPr="00BA05B5" w:rsidRDefault="00BA05B5" w:rsidP="00BA05B5">
            <w:pPr>
              <w:rPr>
                <w:sz w:val="20"/>
                <w:szCs w:val="20"/>
              </w:rPr>
            </w:pPr>
            <w:r w:rsidRPr="00BA05B5">
              <w:rPr>
                <w:sz w:val="20"/>
                <w:szCs w:val="20"/>
              </w:rPr>
              <w:t>653</w:t>
            </w:r>
          </w:p>
        </w:tc>
        <w:tc>
          <w:tcPr>
            <w:tcW w:w="1850" w:type="dxa"/>
            <w:noWrap/>
            <w:hideMark/>
          </w:tcPr>
          <w:p w:rsidR="00BA05B5" w:rsidRPr="00BA05B5" w:rsidRDefault="00BA05B5" w:rsidP="00BA05B5">
            <w:pPr>
              <w:rPr>
                <w:sz w:val="20"/>
                <w:szCs w:val="20"/>
              </w:rPr>
            </w:pPr>
            <w:r w:rsidRPr="00BA05B5">
              <w:rPr>
                <w:sz w:val="20"/>
                <w:szCs w:val="20"/>
              </w:rPr>
              <w:t>653</w:t>
            </w:r>
          </w:p>
        </w:tc>
        <w:tc>
          <w:tcPr>
            <w:tcW w:w="1850" w:type="dxa"/>
            <w:noWrap/>
            <w:hideMark/>
          </w:tcPr>
          <w:p w:rsidR="00BA05B5" w:rsidRPr="00BA05B5" w:rsidRDefault="00BA05B5" w:rsidP="00BA05B5">
            <w:pPr>
              <w:rPr>
                <w:sz w:val="20"/>
                <w:szCs w:val="20"/>
              </w:rPr>
            </w:pPr>
            <w:r w:rsidRPr="00BA05B5">
              <w:rPr>
                <w:sz w:val="20"/>
                <w:szCs w:val="20"/>
              </w:rPr>
              <w:t>653</w:t>
            </w:r>
          </w:p>
        </w:tc>
      </w:tr>
    </w:tbl>
    <w:p w:rsidR="00BA05B5" w:rsidRPr="00BA05B5" w:rsidRDefault="00BA05B5" w:rsidP="00BA05B5">
      <w:pPr>
        <w:rPr>
          <w:rFonts w:eastAsiaTheme="minorEastAsia"/>
          <w:b/>
          <w:sz w:val="20"/>
          <w:szCs w:val="20"/>
          <w:lang w:eastAsia="zh-CN"/>
        </w:rPr>
      </w:pPr>
    </w:p>
    <w:p w:rsidR="00BA05B5" w:rsidRDefault="00BA05B5" w:rsidP="00BA05B5">
      <w:pPr>
        <w:spacing w:after="0" w:line="240" w:lineRule="auto"/>
        <w:rPr>
          <w:rFonts w:eastAsiaTheme="minorEastAsia"/>
          <w:sz w:val="20"/>
          <w:szCs w:val="20"/>
          <w:lang w:eastAsia="zh-CN"/>
        </w:rPr>
      </w:pPr>
      <w:r>
        <w:rPr>
          <w:rFonts w:eastAsiaTheme="minorEastAsia"/>
          <w:sz w:val="20"/>
          <w:szCs w:val="20"/>
          <w:lang w:eastAsia="zh-CN"/>
        </w:rPr>
        <w:t xml:space="preserve">Notes: Foreign bank sub-sample. Bank country of ownership from Claessens and van Horen (2014).  </w:t>
      </w:r>
      <w:r w:rsidR="00244584" w:rsidRPr="00244584">
        <w:rPr>
          <w:rFonts w:eastAsiaTheme="minorEastAsia"/>
          <w:sz w:val="20"/>
          <w:szCs w:val="20"/>
          <w:lang w:eastAsia="zh-CN"/>
        </w:rPr>
        <w:t xml:space="preserve">Weighted least squares estimation with weights based on log of total assets. </w:t>
      </w:r>
      <w:r>
        <w:rPr>
          <w:rFonts w:eastAsiaTheme="minorEastAsia"/>
          <w:sz w:val="20"/>
          <w:szCs w:val="20"/>
          <w:lang w:eastAsia="zh-CN"/>
        </w:rPr>
        <w:t xml:space="preserve">Weighted least squares estimation with weights based on log of total assets. </w:t>
      </w:r>
      <w:r w:rsidR="00244584" w:rsidRPr="00244584">
        <w:rPr>
          <w:rFonts w:eastAsiaTheme="minorEastAsia"/>
          <w:sz w:val="20"/>
          <w:szCs w:val="20"/>
          <w:lang w:eastAsia="zh-CN"/>
        </w:rPr>
        <w:t xml:space="preserve">Country fixed effects included.  </w:t>
      </w:r>
      <w:r>
        <w:rPr>
          <w:rFonts w:eastAsiaTheme="minorEastAsia"/>
          <w:sz w:val="20"/>
          <w:szCs w:val="20"/>
          <w:lang w:eastAsia="zh-CN"/>
        </w:rPr>
        <w:t>Heteroscedasticity- robust standard errors clustered by country for advanced economies; EMEs clustered together.  See text for variable definitions.  * indicates statistical significance at 10% confidence level, ** indicates significance at 5% confidence level, and *** indicates significance at 1% confidence level.</w:t>
      </w:r>
    </w:p>
    <w:p w:rsidR="00BA05B5" w:rsidRDefault="00BA05B5">
      <w:pPr>
        <w:rPr>
          <w:rFonts w:eastAsiaTheme="minorEastAsia"/>
          <w:sz w:val="20"/>
          <w:szCs w:val="20"/>
          <w:lang w:eastAsia="zh-CN"/>
        </w:rPr>
      </w:pPr>
      <w:r>
        <w:rPr>
          <w:rFonts w:eastAsiaTheme="minorEastAsia"/>
          <w:sz w:val="20"/>
          <w:szCs w:val="20"/>
          <w:lang w:eastAsia="zh-CN"/>
        </w:rPr>
        <w:br w:type="page"/>
      </w:r>
    </w:p>
    <w:p w:rsidR="00BA05B5" w:rsidRPr="00BA05B5" w:rsidRDefault="00BA05B5" w:rsidP="00BA05B5">
      <w:pPr>
        <w:rPr>
          <w:rFonts w:eastAsiaTheme="minorEastAsia"/>
          <w:b/>
          <w:sz w:val="20"/>
          <w:szCs w:val="20"/>
          <w:lang w:eastAsia="zh-CN"/>
        </w:rPr>
      </w:pPr>
      <w:r w:rsidRPr="00BA05B5">
        <w:rPr>
          <w:rFonts w:eastAsiaTheme="minorEastAsia"/>
          <w:b/>
          <w:sz w:val="20"/>
          <w:szCs w:val="20"/>
          <w:lang w:eastAsia="zh-CN"/>
        </w:rPr>
        <w:lastRenderedPageBreak/>
        <w:t>Table 6: Base specification in other years</w:t>
      </w:r>
    </w:p>
    <w:tbl>
      <w:tblPr>
        <w:tblStyle w:val="TableGrid"/>
        <w:tblW w:w="0" w:type="auto"/>
        <w:tblLook w:val="04A0" w:firstRow="1" w:lastRow="0" w:firstColumn="1" w:lastColumn="0" w:noHBand="0" w:noVBand="1"/>
      </w:tblPr>
      <w:tblGrid>
        <w:gridCol w:w="1638"/>
        <w:gridCol w:w="1260"/>
        <w:gridCol w:w="1133"/>
        <w:gridCol w:w="1601"/>
        <w:gridCol w:w="1080"/>
        <w:gridCol w:w="1080"/>
        <w:gridCol w:w="1080"/>
      </w:tblGrid>
      <w:tr w:rsidR="00B500CB" w:rsidRPr="00BA05B5" w:rsidTr="00B500CB">
        <w:trPr>
          <w:trHeight w:val="300"/>
        </w:trPr>
        <w:tc>
          <w:tcPr>
            <w:tcW w:w="1638" w:type="dxa"/>
            <w:noWrap/>
            <w:hideMark/>
          </w:tcPr>
          <w:p w:rsidR="00BA05B5" w:rsidRPr="00BA05B5" w:rsidRDefault="00BA05B5" w:rsidP="00BA05B5">
            <w:pPr>
              <w:rPr>
                <w:sz w:val="20"/>
                <w:szCs w:val="20"/>
              </w:rPr>
            </w:pPr>
          </w:p>
        </w:tc>
        <w:tc>
          <w:tcPr>
            <w:tcW w:w="1260" w:type="dxa"/>
            <w:noWrap/>
            <w:hideMark/>
          </w:tcPr>
          <w:p w:rsidR="00BA05B5" w:rsidRPr="00BA05B5" w:rsidRDefault="00BA05B5" w:rsidP="00BA05B5">
            <w:pPr>
              <w:rPr>
                <w:sz w:val="20"/>
                <w:szCs w:val="20"/>
              </w:rPr>
            </w:pPr>
          </w:p>
        </w:tc>
        <w:tc>
          <w:tcPr>
            <w:tcW w:w="1080" w:type="dxa"/>
            <w:noWrap/>
            <w:hideMark/>
          </w:tcPr>
          <w:p w:rsidR="00BA05B5" w:rsidRPr="00BA05B5" w:rsidRDefault="00BA05B5" w:rsidP="00BA05B5">
            <w:pPr>
              <w:rPr>
                <w:sz w:val="20"/>
                <w:szCs w:val="20"/>
              </w:rPr>
            </w:pPr>
          </w:p>
        </w:tc>
        <w:tc>
          <w:tcPr>
            <w:tcW w:w="1601" w:type="dxa"/>
            <w:noWrap/>
            <w:hideMark/>
          </w:tcPr>
          <w:p w:rsidR="00BA05B5" w:rsidRPr="00BA05B5" w:rsidRDefault="00BA05B5" w:rsidP="00BA05B5">
            <w:pPr>
              <w:rPr>
                <w:sz w:val="20"/>
                <w:szCs w:val="20"/>
              </w:rPr>
            </w:pPr>
          </w:p>
        </w:tc>
        <w:tc>
          <w:tcPr>
            <w:tcW w:w="1080" w:type="dxa"/>
            <w:noWrap/>
            <w:hideMark/>
          </w:tcPr>
          <w:p w:rsidR="00BA05B5" w:rsidRPr="00BA05B5" w:rsidRDefault="00BA05B5" w:rsidP="00BA05B5">
            <w:pPr>
              <w:rPr>
                <w:sz w:val="20"/>
                <w:szCs w:val="20"/>
              </w:rPr>
            </w:pPr>
          </w:p>
        </w:tc>
        <w:tc>
          <w:tcPr>
            <w:tcW w:w="1080" w:type="dxa"/>
            <w:noWrap/>
            <w:hideMark/>
          </w:tcPr>
          <w:p w:rsidR="00BA05B5" w:rsidRPr="00BA05B5" w:rsidRDefault="00BA05B5" w:rsidP="00BA05B5">
            <w:pPr>
              <w:rPr>
                <w:sz w:val="20"/>
                <w:szCs w:val="20"/>
              </w:rPr>
            </w:pPr>
          </w:p>
        </w:tc>
        <w:tc>
          <w:tcPr>
            <w:tcW w:w="1080" w:type="dxa"/>
            <w:noWrap/>
            <w:hideMark/>
          </w:tcPr>
          <w:p w:rsidR="00BA05B5" w:rsidRPr="00BA05B5" w:rsidRDefault="00BA05B5" w:rsidP="00BA05B5">
            <w:pPr>
              <w:rPr>
                <w:sz w:val="20"/>
                <w:szCs w:val="20"/>
              </w:rPr>
            </w:pPr>
          </w:p>
        </w:tc>
      </w:tr>
      <w:tr w:rsidR="00B500CB" w:rsidRPr="00BA05B5" w:rsidTr="00B500CB">
        <w:trPr>
          <w:trHeight w:val="300"/>
        </w:trPr>
        <w:tc>
          <w:tcPr>
            <w:tcW w:w="1638" w:type="dxa"/>
            <w:noWrap/>
            <w:hideMark/>
          </w:tcPr>
          <w:p w:rsidR="00BA05B5" w:rsidRPr="00BA05B5" w:rsidRDefault="00BA05B5" w:rsidP="00BA05B5">
            <w:pPr>
              <w:rPr>
                <w:sz w:val="20"/>
                <w:szCs w:val="20"/>
              </w:rPr>
            </w:pPr>
          </w:p>
        </w:tc>
        <w:tc>
          <w:tcPr>
            <w:tcW w:w="1260" w:type="dxa"/>
            <w:noWrap/>
            <w:hideMark/>
          </w:tcPr>
          <w:p w:rsidR="00BA05B5" w:rsidRPr="00BA05B5" w:rsidRDefault="00BA05B5" w:rsidP="00BA05B5">
            <w:pPr>
              <w:rPr>
                <w:sz w:val="20"/>
                <w:szCs w:val="20"/>
              </w:rPr>
            </w:pPr>
            <w:r w:rsidRPr="00BA05B5">
              <w:rPr>
                <w:sz w:val="20"/>
                <w:szCs w:val="20"/>
              </w:rPr>
              <w:t>RETDEP</w:t>
            </w:r>
          </w:p>
        </w:tc>
        <w:tc>
          <w:tcPr>
            <w:tcW w:w="1080" w:type="dxa"/>
            <w:noWrap/>
            <w:hideMark/>
          </w:tcPr>
          <w:p w:rsidR="00BA05B5" w:rsidRPr="00BA05B5" w:rsidRDefault="00BA05B5" w:rsidP="00BA05B5">
            <w:pPr>
              <w:rPr>
                <w:sz w:val="20"/>
                <w:szCs w:val="20"/>
              </w:rPr>
            </w:pPr>
            <w:r w:rsidRPr="00BA05B5">
              <w:rPr>
                <w:sz w:val="20"/>
                <w:szCs w:val="20"/>
              </w:rPr>
              <w:t>RETDEP_cn</w:t>
            </w:r>
          </w:p>
        </w:tc>
        <w:tc>
          <w:tcPr>
            <w:tcW w:w="1601" w:type="dxa"/>
            <w:noWrap/>
            <w:hideMark/>
          </w:tcPr>
          <w:p w:rsidR="00BA05B5" w:rsidRPr="00BA05B5" w:rsidRDefault="00BA05B5" w:rsidP="00BA05B5">
            <w:pPr>
              <w:rPr>
                <w:sz w:val="20"/>
                <w:szCs w:val="20"/>
              </w:rPr>
            </w:pPr>
            <w:r w:rsidRPr="00BA05B5">
              <w:rPr>
                <w:sz w:val="20"/>
                <w:szCs w:val="20"/>
              </w:rPr>
              <w:t>CASH</w:t>
            </w:r>
          </w:p>
        </w:tc>
        <w:tc>
          <w:tcPr>
            <w:tcW w:w="1080" w:type="dxa"/>
            <w:noWrap/>
            <w:hideMark/>
          </w:tcPr>
          <w:p w:rsidR="00BA05B5" w:rsidRPr="00BA05B5" w:rsidRDefault="00BA05B5" w:rsidP="00BA05B5">
            <w:pPr>
              <w:rPr>
                <w:sz w:val="20"/>
                <w:szCs w:val="20"/>
              </w:rPr>
            </w:pPr>
            <w:r w:rsidRPr="00BA05B5">
              <w:rPr>
                <w:sz w:val="20"/>
                <w:szCs w:val="20"/>
              </w:rPr>
              <w:t>CASH_cn</w:t>
            </w:r>
          </w:p>
        </w:tc>
        <w:tc>
          <w:tcPr>
            <w:tcW w:w="1080" w:type="dxa"/>
            <w:noWrap/>
            <w:hideMark/>
          </w:tcPr>
          <w:p w:rsidR="00BA05B5" w:rsidRPr="00BA05B5" w:rsidRDefault="00BA05B5" w:rsidP="00BA05B5">
            <w:pPr>
              <w:rPr>
                <w:sz w:val="20"/>
                <w:szCs w:val="20"/>
              </w:rPr>
            </w:pPr>
            <w:r w:rsidRPr="00BA05B5">
              <w:rPr>
                <w:sz w:val="20"/>
                <w:szCs w:val="20"/>
              </w:rPr>
              <w:t>NSFR</w:t>
            </w:r>
          </w:p>
        </w:tc>
        <w:tc>
          <w:tcPr>
            <w:tcW w:w="1080" w:type="dxa"/>
            <w:noWrap/>
            <w:hideMark/>
          </w:tcPr>
          <w:p w:rsidR="00BA05B5" w:rsidRPr="00BA05B5" w:rsidRDefault="00BA05B5" w:rsidP="00BA05B5">
            <w:pPr>
              <w:rPr>
                <w:sz w:val="20"/>
                <w:szCs w:val="20"/>
              </w:rPr>
            </w:pPr>
            <w:r w:rsidRPr="00BA05B5">
              <w:rPr>
                <w:sz w:val="20"/>
                <w:szCs w:val="20"/>
              </w:rPr>
              <w:t>NSFR_cn</w:t>
            </w:r>
          </w:p>
        </w:tc>
      </w:tr>
      <w:tr w:rsidR="00B500CB" w:rsidRPr="00BA05B5" w:rsidTr="00B500CB">
        <w:trPr>
          <w:trHeight w:val="300"/>
        </w:trPr>
        <w:tc>
          <w:tcPr>
            <w:tcW w:w="1638" w:type="dxa"/>
            <w:noWrap/>
            <w:hideMark/>
          </w:tcPr>
          <w:p w:rsidR="00BA05B5" w:rsidRPr="00BA05B5" w:rsidRDefault="00BA05B5" w:rsidP="00BA05B5">
            <w:pPr>
              <w:rPr>
                <w:sz w:val="20"/>
                <w:szCs w:val="20"/>
              </w:rPr>
            </w:pPr>
          </w:p>
        </w:tc>
        <w:tc>
          <w:tcPr>
            <w:tcW w:w="1260" w:type="dxa"/>
            <w:noWrap/>
            <w:hideMark/>
          </w:tcPr>
          <w:p w:rsidR="00BA05B5" w:rsidRPr="00BA05B5" w:rsidRDefault="00BA05B5" w:rsidP="00BA05B5">
            <w:pPr>
              <w:rPr>
                <w:sz w:val="20"/>
                <w:szCs w:val="20"/>
              </w:rPr>
            </w:pPr>
          </w:p>
        </w:tc>
        <w:tc>
          <w:tcPr>
            <w:tcW w:w="1080" w:type="dxa"/>
            <w:noWrap/>
            <w:hideMark/>
          </w:tcPr>
          <w:p w:rsidR="00BA05B5" w:rsidRPr="00BA05B5" w:rsidRDefault="00BA05B5" w:rsidP="00BA05B5">
            <w:pPr>
              <w:rPr>
                <w:sz w:val="20"/>
                <w:szCs w:val="20"/>
              </w:rPr>
            </w:pPr>
          </w:p>
        </w:tc>
        <w:tc>
          <w:tcPr>
            <w:tcW w:w="1601" w:type="dxa"/>
            <w:noWrap/>
            <w:hideMark/>
          </w:tcPr>
          <w:p w:rsidR="00BA05B5" w:rsidRPr="00BA05B5" w:rsidRDefault="00BA05B5" w:rsidP="00BA05B5">
            <w:pPr>
              <w:rPr>
                <w:sz w:val="20"/>
                <w:szCs w:val="20"/>
              </w:rPr>
            </w:pPr>
          </w:p>
        </w:tc>
        <w:tc>
          <w:tcPr>
            <w:tcW w:w="1080" w:type="dxa"/>
            <w:noWrap/>
            <w:hideMark/>
          </w:tcPr>
          <w:p w:rsidR="00BA05B5" w:rsidRPr="00BA05B5" w:rsidRDefault="00BA05B5" w:rsidP="00BA05B5">
            <w:pPr>
              <w:rPr>
                <w:sz w:val="20"/>
                <w:szCs w:val="20"/>
              </w:rPr>
            </w:pPr>
          </w:p>
        </w:tc>
        <w:tc>
          <w:tcPr>
            <w:tcW w:w="1080" w:type="dxa"/>
            <w:noWrap/>
            <w:hideMark/>
          </w:tcPr>
          <w:p w:rsidR="00BA05B5" w:rsidRPr="00BA05B5" w:rsidRDefault="00BA05B5" w:rsidP="00BA05B5">
            <w:pPr>
              <w:rPr>
                <w:sz w:val="20"/>
                <w:szCs w:val="20"/>
              </w:rPr>
            </w:pPr>
          </w:p>
        </w:tc>
        <w:tc>
          <w:tcPr>
            <w:tcW w:w="1080" w:type="dxa"/>
            <w:noWrap/>
            <w:hideMark/>
          </w:tcPr>
          <w:p w:rsidR="00BA05B5" w:rsidRPr="00BA05B5" w:rsidRDefault="00BA05B5" w:rsidP="00BA05B5">
            <w:pPr>
              <w:rPr>
                <w:sz w:val="20"/>
                <w:szCs w:val="20"/>
              </w:rPr>
            </w:pPr>
          </w:p>
        </w:tc>
      </w:tr>
      <w:tr w:rsidR="00B500CB" w:rsidRPr="00BA05B5" w:rsidTr="00B500CB">
        <w:trPr>
          <w:trHeight w:val="300"/>
        </w:trPr>
        <w:tc>
          <w:tcPr>
            <w:tcW w:w="1638" w:type="dxa"/>
            <w:noWrap/>
            <w:hideMark/>
          </w:tcPr>
          <w:p w:rsidR="00BA05B5" w:rsidRPr="00BA05B5" w:rsidRDefault="00244584">
            <w:pPr>
              <w:rPr>
                <w:sz w:val="20"/>
                <w:szCs w:val="20"/>
              </w:rPr>
            </w:pPr>
            <w:r w:rsidRPr="00244584">
              <w:rPr>
                <w:sz w:val="20"/>
                <w:szCs w:val="20"/>
              </w:rPr>
              <w:t>ROA_200</w:t>
            </w:r>
            <w:r w:rsidR="00B500CB">
              <w:rPr>
                <w:sz w:val="20"/>
                <w:szCs w:val="20"/>
              </w:rPr>
              <w:t>4</w:t>
            </w:r>
            <w:r w:rsidR="00BA05B5" w:rsidRPr="00BA05B5">
              <w:rPr>
                <w:sz w:val="20"/>
                <w:szCs w:val="20"/>
              </w:rPr>
              <w:t xml:space="preserve">: full  </w:t>
            </w:r>
          </w:p>
        </w:tc>
        <w:tc>
          <w:tcPr>
            <w:tcW w:w="1260" w:type="dxa"/>
            <w:noWrap/>
            <w:hideMark/>
          </w:tcPr>
          <w:p w:rsidR="00BA05B5" w:rsidRPr="00BA05B5" w:rsidRDefault="00BA05B5" w:rsidP="00BA05B5">
            <w:pPr>
              <w:rPr>
                <w:sz w:val="20"/>
                <w:szCs w:val="20"/>
              </w:rPr>
            </w:pPr>
            <w:r w:rsidRPr="00BA05B5">
              <w:rPr>
                <w:sz w:val="20"/>
                <w:szCs w:val="20"/>
              </w:rPr>
              <w:t>-1.097**</w:t>
            </w:r>
          </w:p>
        </w:tc>
        <w:tc>
          <w:tcPr>
            <w:tcW w:w="1080" w:type="dxa"/>
            <w:noWrap/>
            <w:hideMark/>
          </w:tcPr>
          <w:p w:rsidR="00BA05B5" w:rsidRPr="00BA05B5" w:rsidRDefault="00BA05B5" w:rsidP="00BA05B5">
            <w:pPr>
              <w:rPr>
                <w:sz w:val="20"/>
                <w:szCs w:val="20"/>
              </w:rPr>
            </w:pPr>
            <w:r w:rsidRPr="00BA05B5">
              <w:rPr>
                <w:sz w:val="20"/>
                <w:szCs w:val="20"/>
              </w:rPr>
              <w:t>-5.717**</w:t>
            </w:r>
          </w:p>
        </w:tc>
        <w:tc>
          <w:tcPr>
            <w:tcW w:w="1601" w:type="dxa"/>
            <w:noWrap/>
            <w:hideMark/>
          </w:tcPr>
          <w:p w:rsidR="00BA05B5" w:rsidRPr="00BA05B5" w:rsidRDefault="00BA05B5" w:rsidP="00BA05B5">
            <w:pPr>
              <w:rPr>
                <w:sz w:val="20"/>
                <w:szCs w:val="20"/>
              </w:rPr>
            </w:pPr>
            <w:r w:rsidRPr="00BA05B5">
              <w:rPr>
                <w:sz w:val="20"/>
                <w:szCs w:val="20"/>
              </w:rPr>
              <w:t>2.485**</w:t>
            </w:r>
          </w:p>
        </w:tc>
        <w:tc>
          <w:tcPr>
            <w:tcW w:w="1080" w:type="dxa"/>
            <w:noWrap/>
            <w:hideMark/>
          </w:tcPr>
          <w:p w:rsidR="00BA05B5" w:rsidRPr="00BA05B5" w:rsidRDefault="00BA05B5" w:rsidP="00BA05B5">
            <w:pPr>
              <w:rPr>
                <w:sz w:val="20"/>
                <w:szCs w:val="20"/>
              </w:rPr>
            </w:pPr>
            <w:r w:rsidRPr="00BA05B5">
              <w:rPr>
                <w:sz w:val="20"/>
                <w:szCs w:val="20"/>
              </w:rPr>
              <w:t>6.854</w:t>
            </w:r>
          </w:p>
        </w:tc>
        <w:tc>
          <w:tcPr>
            <w:tcW w:w="1080" w:type="dxa"/>
            <w:noWrap/>
            <w:hideMark/>
          </w:tcPr>
          <w:p w:rsidR="00BA05B5" w:rsidRPr="00BA05B5" w:rsidRDefault="00BA05B5" w:rsidP="00BA05B5">
            <w:pPr>
              <w:rPr>
                <w:sz w:val="20"/>
                <w:szCs w:val="20"/>
              </w:rPr>
            </w:pPr>
            <w:r w:rsidRPr="00BA05B5">
              <w:rPr>
                <w:sz w:val="20"/>
                <w:szCs w:val="20"/>
              </w:rPr>
              <w:t>0.064</w:t>
            </w:r>
          </w:p>
        </w:tc>
        <w:tc>
          <w:tcPr>
            <w:tcW w:w="1080" w:type="dxa"/>
            <w:noWrap/>
            <w:hideMark/>
          </w:tcPr>
          <w:p w:rsidR="00BA05B5" w:rsidRPr="00BA05B5" w:rsidRDefault="00BA05B5" w:rsidP="00BA05B5">
            <w:pPr>
              <w:rPr>
                <w:sz w:val="20"/>
                <w:szCs w:val="20"/>
              </w:rPr>
            </w:pPr>
            <w:r w:rsidRPr="00BA05B5">
              <w:rPr>
                <w:sz w:val="20"/>
                <w:szCs w:val="20"/>
              </w:rPr>
              <w:t>1.566*</w:t>
            </w:r>
          </w:p>
        </w:tc>
      </w:tr>
      <w:tr w:rsidR="00B500CB" w:rsidRPr="00BA05B5" w:rsidTr="00B500CB">
        <w:trPr>
          <w:trHeight w:val="300"/>
        </w:trPr>
        <w:tc>
          <w:tcPr>
            <w:tcW w:w="1638" w:type="dxa"/>
            <w:noWrap/>
            <w:hideMark/>
          </w:tcPr>
          <w:p w:rsidR="00BA05B5" w:rsidRPr="00BA05B5" w:rsidRDefault="00BA05B5" w:rsidP="00BA05B5">
            <w:pPr>
              <w:rPr>
                <w:sz w:val="20"/>
                <w:szCs w:val="20"/>
              </w:rPr>
            </w:pPr>
          </w:p>
        </w:tc>
        <w:tc>
          <w:tcPr>
            <w:tcW w:w="1260" w:type="dxa"/>
            <w:noWrap/>
            <w:hideMark/>
          </w:tcPr>
          <w:p w:rsidR="00BA05B5" w:rsidRPr="00BA05B5" w:rsidRDefault="00BA05B5" w:rsidP="00BA05B5">
            <w:pPr>
              <w:rPr>
                <w:sz w:val="20"/>
                <w:szCs w:val="20"/>
              </w:rPr>
            </w:pPr>
            <w:r w:rsidRPr="00BA05B5">
              <w:rPr>
                <w:sz w:val="20"/>
                <w:szCs w:val="20"/>
              </w:rPr>
              <w:t>(0.455)</w:t>
            </w:r>
          </w:p>
        </w:tc>
        <w:tc>
          <w:tcPr>
            <w:tcW w:w="1080" w:type="dxa"/>
            <w:noWrap/>
            <w:hideMark/>
          </w:tcPr>
          <w:p w:rsidR="00BA05B5" w:rsidRPr="00BA05B5" w:rsidRDefault="00BA05B5" w:rsidP="00BA05B5">
            <w:pPr>
              <w:rPr>
                <w:sz w:val="20"/>
                <w:szCs w:val="20"/>
              </w:rPr>
            </w:pPr>
            <w:r w:rsidRPr="00BA05B5">
              <w:rPr>
                <w:sz w:val="20"/>
                <w:szCs w:val="20"/>
              </w:rPr>
              <w:t>(2.202)</w:t>
            </w:r>
          </w:p>
        </w:tc>
        <w:tc>
          <w:tcPr>
            <w:tcW w:w="1601" w:type="dxa"/>
            <w:noWrap/>
            <w:hideMark/>
          </w:tcPr>
          <w:p w:rsidR="00BA05B5" w:rsidRPr="00BA05B5" w:rsidRDefault="00BA05B5" w:rsidP="00BA05B5">
            <w:pPr>
              <w:rPr>
                <w:sz w:val="20"/>
                <w:szCs w:val="20"/>
              </w:rPr>
            </w:pPr>
            <w:r w:rsidRPr="00BA05B5">
              <w:rPr>
                <w:sz w:val="20"/>
                <w:szCs w:val="20"/>
              </w:rPr>
              <w:t>(1.008)</w:t>
            </w:r>
          </w:p>
        </w:tc>
        <w:tc>
          <w:tcPr>
            <w:tcW w:w="1080" w:type="dxa"/>
            <w:noWrap/>
            <w:hideMark/>
          </w:tcPr>
          <w:p w:rsidR="00BA05B5" w:rsidRPr="00BA05B5" w:rsidRDefault="00BA05B5" w:rsidP="00BA05B5">
            <w:pPr>
              <w:rPr>
                <w:sz w:val="20"/>
                <w:szCs w:val="20"/>
              </w:rPr>
            </w:pPr>
            <w:r w:rsidRPr="00BA05B5">
              <w:rPr>
                <w:sz w:val="20"/>
                <w:szCs w:val="20"/>
              </w:rPr>
              <w:t>(5.794)</w:t>
            </w:r>
          </w:p>
        </w:tc>
        <w:tc>
          <w:tcPr>
            <w:tcW w:w="1080" w:type="dxa"/>
            <w:noWrap/>
            <w:hideMark/>
          </w:tcPr>
          <w:p w:rsidR="00BA05B5" w:rsidRPr="00BA05B5" w:rsidRDefault="00BA05B5" w:rsidP="00BA05B5">
            <w:pPr>
              <w:rPr>
                <w:sz w:val="20"/>
                <w:szCs w:val="20"/>
              </w:rPr>
            </w:pPr>
            <w:r w:rsidRPr="00BA05B5">
              <w:rPr>
                <w:sz w:val="20"/>
                <w:szCs w:val="20"/>
              </w:rPr>
              <w:t>(0.094)</w:t>
            </w:r>
          </w:p>
        </w:tc>
        <w:tc>
          <w:tcPr>
            <w:tcW w:w="1080" w:type="dxa"/>
            <w:noWrap/>
            <w:hideMark/>
          </w:tcPr>
          <w:p w:rsidR="00BA05B5" w:rsidRPr="00BA05B5" w:rsidRDefault="00BA05B5" w:rsidP="00BA05B5">
            <w:pPr>
              <w:rPr>
                <w:sz w:val="20"/>
                <w:szCs w:val="20"/>
              </w:rPr>
            </w:pPr>
            <w:r w:rsidRPr="00BA05B5">
              <w:rPr>
                <w:sz w:val="20"/>
                <w:szCs w:val="20"/>
              </w:rPr>
              <w:t>(0.869)</w:t>
            </w:r>
          </w:p>
        </w:tc>
      </w:tr>
      <w:tr w:rsidR="00B500CB" w:rsidRPr="00BA05B5" w:rsidTr="00B500CB">
        <w:trPr>
          <w:trHeight w:val="300"/>
        </w:trPr>
        <w:tc>
          <w:tcPr>
            <w:tcW w:w="1638" w:type="dxa"/>
            <w:noWrap/>
            <w:hideMark/>
          </w:tcPr>
          <w:p w:rsidR="00BA05B5" w:rsidRPr="00BA05B5" w:rsidRDefault="00244584">
            <w:pPr>
              <w:rPr>
                <w:sz w:val="20"/>
                <w:szCs w:val="20"/>
              </w:rPr>
            </w:pPr>
            <w:r w:rsidRPr="00244584">
              <w:rPr>
                <w:sz w:val="20"/>
                <w:szCs w:val="20"/>
              </w:rPr>
              <w:t>ROA_200</w:t>
            </w:r>
            <w:r w:rsidR="00B500CB">
              <w:rPr>
                <w:sz w:val="20"/>
                <w:szCs w:val="20"/>
              </w:rPr>
              <w:t>4</w:t>
            </w:r>
            <w:r w:rsidR="00BA05B5" w:rsidRPr="00BA05B5">
              <w:rPr>
                <w:sz w:val="20"/>
                <w:szCs w:val="20"/>
              </w:rPr>
              <w:t xml:space="preserve">: </w:t>
            </w:r>
            <w:r w:rsidR="00B500CB">
              <w:rPr>
                <w:sz w:val="20"/>
                <w:szCs w:val="20"/>
              </w:rPr>
              <w:t>CvH</w:t>
            </w:r>
            <w:r w:rsidR="00BA05B5" w:rsidRPr="00BA05B5">
              <w:rPr>
                <w:sz w:val="20"/>
                <w:szCs w:val="20"/>
              </w:rPr>
              <w:t xml:space="preserve"> </w:t>
            </w:r>
          </w:p>
        </w:tc>
        <w:tc>
          <w:tcPr>
            <w:tcW w:w="1260" w:type="dxa"/>
            <w:noWrap/>
            <w:hideMark/>
          </w:tcPr>
          <w:p w:rsidR="00BA05B5" w:rsidRPr="00BA05B5" w:rsidRDefault="00BA05B5" w:rsidP="00BA05B5">
            <w:pPr>
              <w:rPr>
                <w:sz w:val="20"/>
                <w:szCs w:val="20"/>
              </w:rPr>
            </w:pPr>
            <w:r w:rsidRPr="00BA05B5">
              <w:rPr>
                <w:sz w:val="20"/>
                <w:szCs w:val="20"/>
              </w:rPr>
              <w:t>-0.366**</w:t>
            </w:r>
          </w:p>
        </w:tc>
        <w:tc>
          <w:tcPr>
            <w:tcW w:w="1080" w:type="dxa"/>
            <w:noWrap/>
            <w:hideMark/>
          </w:tcPr>
          <w:p w:rsidR="00BA05B5" w:rsidRPr="00BA05B5" w:rsidRDefault="00BA05B5" w:rsidP="00BA05B5">
            <w:pPr>
              <w:rPr>
                <w:sz w:val="20"/>
                <w:szCs w:val="20"/>
              </w:rPr>
            </w:pPr>
            <w:r w:rsidRPr="00BA05B5">
              <w:rPr>
                <w:sz w:val="20"/>
                <w:szCs w:val="20"/>
              </w:rPr>
              <w:t>-4.534***</w:t>
            </w:r>
          </w:p>
        </w:tc>
        <w:tc>
          <w:tcPr>
            <w:tcW w:w="1601" w:type="dxa"/>
            <w:noWrap/>
            <w:hideMark/>
          </w:tcPr>
          <w:p w:rsidR="00BA05B5" w:rsidRPr="00BA05B5" w:rsidRDefault="00BA05B5" w:rsidP="00BA05B5">
            <w:pPr>
              <w:rPr>
                <w:sz w:val="20"/>
                <w:szCs w:val="20"/>
              </w:rPr>
            </w:pPr>
            <w:r w:rsidRPr="00BA05B5">
              <w:rPr>
                <w:sz w:val="20"/>
                <w:szCs w:val="20"/>
              </w:rPr>
              <w:t>0.356</w:t>
            </w:r>
          </w:p>
        </w:tc>
        <w:tc>
          <w:tcPr>
            <w:tcW w:w="1080" w:type="dxa"/>
            <w:noWrap/>
            <w:hideMark/>
          </w:tcPr>
          <w:p w:rsidR="00BA05B5" w:rsidRPr="00BA05B5" w:rsidRDefault="00BA05B5" w:rsidP="00BA05B5">
            <w:pPr>
              <w:rPr>
                <w:sz w:val="20"/>
                <w:szCs w:val="20"/>
              </w:rPr>
            </w:pPr>
            <w:r w:rsidRPr="00BA05B5">
              <w:rPr>
                <w:sz w:val="20"/>
                <w:szCs w:val="20"/>
              </w:rPr>
              <w:t>-9.469**</w:t>
            </w:r>
          </w:p>
        </w:tc>
        <w:tc>
          <w:tcPr>
            <w:tcW w:w="1080" w:type="dxa"/>
            <w:noWrap/>
            <w:hideMark/>
          </w:tcPr>
          <w:p w:rsidR="00BA05B5" w:rsidRPr="00BA05B5" w:rsidRDefault="00BA05B5" w:rsidP="00BA05B5">
            <w:pPr>
              <w:rPr>
                <w:sz w:val="20"/>
                <w:szCs w:val="20"/>
              </w:rPr>
            </w:pPr>
            <w:r w:rsidRPr="00BA05B5">
              <w:rPr>
                <w:sz w:val="20"/>
                <w:szCs w:val="20"/>
              </w:rPr>
              <w:t>0.042</w:t>
            </w:r>
          </w:p>
        </w:tc>
        <w:tc>
          <w:tcPr>
            <w:tcW w:w="1080" w:type="dxa"/>
            <w:noWrap/>
            <w:hideMark/>
          </w:tcPr>
          <w:p w:rsidR="00BA05B5" w:rsidRPr="00BA05B5" w:rsidRDefault="00BA05B5" w:rsidP="00BA05B5">
            <w:pPr>
              <w:rPr>
                <w:sz w:val="20"/>
                <w:szCs w:val="20"/>
              </w:rPr>
            </w:pPr>
            <w:r w:rsidRPr="00BA05B5">
              <w:rPr>
                <w:sz w:val="20"/>
                <w:szCs w:val="20"/>
              </w:rPr>
              <w:t>1.557**</w:t>
            </w:r>
          </w:p>
        </w:tc>
      </w:tr>
      <w:tr w:rsidR="00B500CB" w:rsidRPr="00BA05B5" w:rsidTr="00B500CB">
        <w:trPr>
          <w:trHeight w:val="300"/>
        </w:trPr>
        <w:tc>
          <w:tcPr>
            <w:tcW w:w="1638" w:type="dxa"/>
            <w:noWrap/>
            <w:hideMark/>
          </w:tcPr>
          <w:p w:rsidR="00BA05B5" w:rsidRPr="00BA05B5" w:rsidRDefault="00BA05B5" w:rsidP="00BA05B5">
            <w:pPr>
              <w:rPr>
                <w:sz w:val="20"/>
                <w:szCs w:val="20"/>
              </w:rPr>
            </w:pPr>
          </w:p>
        </w:tc>
        <w:tc>
          <w:tcPr>
            <w:tcW w:w="1260" w:type="dxa"/>
            <w:noWrap/>
            <w:hideMark/>
          </w:tcPr>
          <w:p w:rsidR="00BA05B5" w:rsidRPr="00BA05B5" w:rsidRDefault="00BA05B5" w:rsidP="00BA05B5">
            <w:pPr>
              <w:rPr>
                <w:sz w:val="20"/>
                <w:szCs w:val="20"/>
              </w:rPr>
            </w:pPr>
            <w:r w:rsidRPr="00BA05B5">
              <w:rPr>
                <w:sz w:val="20"/>
                <w:szCs w:val="20"/>
              </w:rPr>
              <w:t>(0.155)</w:t>
            </w:r>
          </w:p>
        </w:tc>
        <w:tc>
          <w:tcPr>
            <w:tcW w:w="1080" w:type="dxa"/>
            <w:noWrap/>
            <w:hideMark/>
          </w:tcPr>
          <w:p w:rsidR="00BA05B5" w:rsidRPr="00BA05B5" w:rsidRDefault="00BA05B5" w:rsidP="00BA05B5">
            <w:pPr>
              <w:rPr>
                <w:sz w:val="20"/>
                <w:szCs w:val="20"/>
              </w:rPr>
            </w:pPr>
            <w:r w:rsidRPr="00BA05B5">
              <w:rPr>
                <w:sz w:val="20"/>
                <w:szCs w:val="20"/>
              </w:rPr>
              <w:t>(1.209)</w:t>
            </w:r>
          </w:p>
        </w:tc>
        <w:tc>
          <w:tcPr>
            <w:tcW w:w="1601" w:type="dxa"/>
            <w:noWrap/>
            <w:hideMark/>
          </w:tcPr>
          <w:p w:rsidR="00BA05B5" w:rsidRPr="00BA05B5" w:rsidRDefault="00BA05B5" w:rsidP="00BA05B5">
            <w:pPr>
              <w:rPr>
                <w:sz w:val="20"/>
                <w:szCs w:val="20"/>
              </w:rPr>
            </w:pPr>
            <w:r w:rsidRPr="00BA05B5">
              <w:rPr>
                <w:sz w:val="20"/>
                <w:szCs w:val="20"/>
              </w:rPr>
              <w:t>(0.474)</w:t>
            </w:r>
          </w:p>
        </w:tc>
        <w:tc>
          <w:tcPr>
            <w:tcW w:w="1080" w:type="dxa"/>
            <w:noWrap/>
            <w:hideMark/>
          </w:tcPr>
          <w:p w:rsidR="00BA05B5" w:rsidRPr="00BA05B5" w:rsidRDefault="00BA05B5" w:rsidP="00BA05B5">
            <w:pPr>
              <w:rPr>
                <w:sz w:val="20"/>
                <w:szCs w:val="20"/>
              </w:rPr>
            </w:pPr>
            <w:r w:rsidRPr="00BA05B5">
              <w:rPr>
                <w:sz w:val="20"/>
                <w:szCs w:val="20"/>
              </w:rPr>
              <w:t>(3.670)</w:t>
            </w:r>
          </w:p>
        </w:tc>
        <w:tc>
          <w:tcPr>
            <w:tcW w:w="1080" w:type="dxa"/>
            <w:noWrap/>
            <w:hideMark/>
          </w:tcPr>
          <w:p w:rsidR="00BA05B5" w:rsidRPr="00BA05B5" w:rsidRDefault="00BA05B5" w:rsidP="00BA05B5">
            <w:pPr>
              <w:rPr>
                <w:sz w:val="20"/>
                <w:szCs w:val="20"/>
              </w:rPr>
            </w:pPr>
            <w:r w:rsidRPr="00BA05B5">
              <w:rPr>
                <w:sz w:val="20"/>
                <w:szCs w:val="20"/>
              </w:rPr>
              <w:t>(0.100)</w:t>
            </w:r>
          </w:p>
        </w:tc>
        <w:tc>
          <w:tcPr>
            <w:tcW w:w="1080" w:type="dxa"/>
            <w:noWrap/>
            <w:hideMark/>
          </w:tcPr>
          <w:p w:rsidR="00BA05B5" w:rsidRPr="00BA05B5" w:rsidRDefault="00BA05B5" w:rsidP="00BA05B5">
            <w:pPr>
              <w:rPr>
                <w:sz w:val="20"/>
                <w:szCs w:val="20"/>
              </w:rPr>
            </w:pPr>
            <w:r w:rsidRPr="00BA05B5">
              <w:rPr>
                <w:sz w:val="20"/>
                <w:szCs w:val="20"/>
              </w:rPr>
              <w:t>(0.750)</w:t>
            </w:r>
          </w:p>
        </w:tc>
      </w:tr>
      <w:tr w:rsidR="00B500CB" w:rsidRPr="00BA05B5" w:rsidTr="00B500CB">
        <w:trPr>
          <w:trHeight w:val="300"/>
        </w:trPr>
        <w:tc>
          <w:tcPr>
            <w:tcW w:w="1638" w:type="dxa"/>
            <w:noWrap/>
            <w:hideMark/>
          </w:tcPr>
          <w:p w:rsidR="00BA05B5" w:rsidRPr="00BA05B5" w:rsidRDefault="00244584">
            <w:pPr>
              <w:rPr>
                <w:sz w:val="20"/>
                <w:szCs w:val="20"/>
              </w:rPr>
            </w:pPr>
            <w:r w:rsidRPr="00244584">
              <w:rPr>
                <w:sz w:val="20"/>
                <w:szCs w:val="20"/>
              </w:rPr>
              <w:t>ROA_200</w:t>
            </w:r>
            <w:r w:rsidR="00B500CB">
              <w:rPr>
                <w:sz w:val="20"/>
                <w:szCs w:val="20"/>
              </w:rPr>
              <w:t>5</w:t>
            </w:r>
            <w:r w:rsidR="00BA05B5" w:rsidRPr="00BA05B5">
              <w:rPr>
                <w:sz w:val="20"/>
                <w:szCs w:val="20"/>
              </w:rPr>
              <w:t xml:space="preserve">: full  </w:t>
            </w:r>
          </w:p>
        </w:tc>
        <w:tc>
          <w:tcPr>
            <w:tcW w:w="1260" w:type="dxa"/>
            <w:noWrap/>
            <w:hideMark/>
          </w:tcPr>
          <w:p w:rsidR="00BA05B5" w:rsidRPr="00BA05B5" w:rsidRDefault="00BA05B5" w:rsidP="00BA05B5">
            <w:pPr>
              <w:rPr>
                <w:sz w:val="20"/>
                <w:szCs w:val="20"/>
              </w:rPr>
            </w:pPr>
            <w:r w:rsidRPr="00BA05B5">
              <w:rPr>
                <w:sz w:val="20"/>
                <w:szCs w:val="20"/>
              </w:rPr>
              <w:t>-1.327***</w:t>
            </w:r>
          </w:p>
        </w:tc>
        <w:tc>
          <w:tcPr>
            <w:tcW w:w="1080" w:type="dxa"/>
            <w:noWrap/>
            <w:hideMark/>
          </w:tcPr>
          <w:p w:rsidR="00BA05B5" w:rsidRPr="00BA05B5" w:rsidRDefault="00BA05B5" w:rsidP="00BA05B5">
            <w:pPr>
              <w:rPr>
                <w:sz w:val="20"/>
                <w:szCs w:val="20"/>
              </w:rPr>
            </w:pPr>
            <w:r w:rsidRPr="00BA05B5">
              <w:rPr>
                <w:sz w:val="20"/>
                <w:szCs w:val="20"/>
              </w:rPr>
              <w:t>-4.607**</w:t>
            </w:r>
          </w:p>
        </w:tc>
        <w:tc>
          <w:tcPr>
            <w:tcW w:w="1601" w:type="dxa"/>
            <w:noWrap/>
            <w:hideMark/>
          </w:tcPr>
          <w:p w:rsidR="00BA05B5" w:rsidRPr="00BA05B5" w:rsidRDefault="00BA05B5" w:rsidP="00BA05B5">
            <w:pPr>
              <w:rPr>
                <w:sz w:val="20"/>
                <w:szCs w:val="20"/>
              </w:rPr>
            </w:pPr>
            <w:r w:rsidRPr="00BA05B5">
              <w:rPr>
                <w:sz w:val="20"/>
                <w:szCs w:val="20"/>
              </w:rPr>
              <w:t>2.253</w:t>
            </w:r>
          </w:p>
        </w:tc>
        <w:tc>
          <w:tcPr>
            <w:tcW w:w="1080" w:type="dxa"/>
            <w:noWrap/>
            <w:hideMark/>
          </w:tcPr>
          <w:p w:rsidR="00BA05B5" w:rsidRPr="00BA05B5" w:rsidRDefault="00BA05B5" w:rsidP="00BA05B5">
            <w:pPr>
              <w:rPr>
                <w:sz w:val="20"/>
                <w:szCs w:val="20"/>
              </w:rPr>
            </w:pPr>
            <w:r w:rsidRPr="00BA05B5">
              <w:rPr>
                <w:sz w:val="20"/>
                <w:szCs w:val="20"/>
              </w:rPr>
              <w:t>-7.849</w:t>
            </w:r>
          </w:p>
        </w:tc>
        <w:tc>
          <w:tcPr>
            <w:tcW w:w="1080" w:type="dxa"/>
            <w:noWrap/>
            <w:hideMark/>
          </w:tcPr>
          <w:p w:rsidR="00BA05B5" w:rsidRPr="00BA05B5" w:rsidRDefault="00BA05B5" w:rsidP="00BA05B5">
            <w:pPr>
              <w:rPr>
                <w:sz w:val="20"/>
                <w:szCs w:val="20"/>
              </w:rPr>
            </w:pPr>
            <w:r w:rsidRPr="00BA05B5">
              <w:rPr>
                <w:sz w:val="20"/>
                <w:szCs w:val="20"/>
              </w:rPr>
              <w:t>0.278**</w:t>
            </w:r>
          </w:p>
        </w:tc>
        <w:tc>
          <w:tcPr>
            <w:tcW w:w="1080" w:type="dxa"/>
            <w:noWrap/>
            <w:hideMark/>
          </w:tcPr>
          <w:p w:rsidR="00BA05B5" w:rsidRPr="00BA05B5" w:rsidRDefault="00BA05B5" w:rsidP="00BA05B5">
            <w:pPr>
              <w:rPr>
                <w:sz w:val="20"/>
                <w:szCs w:val="20"/>
              </w:rPr>
            </w:pPr>
            <w:r w:rsidRPr="00BA05B5">
              <w:rPr>
                <w:sz w:val="20"/>
                <w:szCs w:val="20"/>
              </w:rPr>
              <w:t>3.108***</w:t>
            </w:r>
          </w:p>
        </w:tc>
      </w:tr>
      <w:tr w:rsidR="00B500CB" w:rsidRPr="00BA05B5" w:rsidTr="00B500CB">
        <w:trPr>
          <w:trHeight w:val="300"/>
        </w:trPr>
        <w:tc>
          <w:tcPr>
            <w:tcW w:w="1638" w:type="dxa"/>
            <w:noWrap/>
            <w:hideMark/>
          </w:tcPr>
          <w:p w:rsidR="00BA05B5" w:rsidRPr="00BA05B5" w:rsidRDefault="00BA05B5" w:rsidP="00BA05B5">
            <w:pPr>
              <w:rPr>
                <w:sz w:val="20"/>
                <w:szCs w:val="20"/>
              </w:rPr>
            </w:pPr>
          </w:p>
        </w:tc>
        <w:tc>
          <w:tcPr>
            <w:tcW w:w="1260" w:type="dxa"/>
            <w:noWrap/>
            <w:hideMark/>
          </w:tcPr>
          <w:p w:rsidR="00BA05B5" w:rsidRPr="00BA05B5" w:rsidRDefault="00BA05B5" w:rsidP="00BA05B5">
            <w:pPr>
              <w:rPr>
                <w:sz w:val="20"/>
                <w:szCs w:val="20"/>
              </w:rPr>
            </w:pPr>
            <w:r w:rsidRPr="00BA05B5">
              <w:rPr>
                <w:sz w:val="20"/>
                <w:szCs w:val="20"/>
              </w:rPr>
              <w:t>(0.435)</w:t>
            </w:r>
          </w:p>
        </w:tc>
        <w:tc>
          <w:tcPr>
            <w:tcW w:w="1080" w:type="dxa"/>
            <w:noWrap/>
            <w:hideMark/>
          </w:tcPr>
          <w:p w:rsidR="00BA05B5" w:rsidRPr="00BA05B5" w:rsidRDefault="00BA05B5" w:rsidP="00BA05B5">
            <w:pPr>
              <w:rPr>
                <w:sz w:val="20"/>
                <w:szCs w:val="20"/>
              </w:rPr>
            </w:pPr>
            <w:r w:rsidRPr="00BA05B5">
              <w:rPr>
                <w:sz w:val="20"/>
                <w:szCs w:val="20"/>
              </w:rPr>
              <w:t>(1.968)</w:t>
            </w:r>
          </w:p>
        </w:tc>
        <w:tc>
          <w:tcPr>
            <w:tcW w:w="1601" w:type="dxa"/>
            <w:noWrap/>
            <w:hideMark/>
          </w:tcPr>
          <w:p w:rsidR="00BA05B5" w:rsidRPr="00BA05B5" w:rsidRDefault="00BA05B5" w:rsidP="00BA05B5">
            <w:pPr>
              <w:rPr>
                <w:sz w:val="20"/>
                <w:szCs w:val="20"/>
              </w:rPr>
            </w:pPr>
            <w:r w:rsidRPr="00BA05B5">
              <w:rPr>
                <w:sz w:val="20"/>
                <w:szCs w:val="20"/>
              </w:rPr>
              <w:t>(2.404)</w:t>
            </w:r>
          </w:p>
        </w:tc>
        <w:tc>
          <w:tcPr>
            <w:tcW w:w="1080" w:type="dxa"/>
            <w:noWrap/>
            <w:hideMark/>
          </w:tcPr>
          <w:p w:rsidR="00BA05B5" w:rsidRPr="00BA05B5" w:rsidRDefault="00BA05B5" w:rsidP="00BA05B5">
            <w:pPr>
              <w:rPr>
                <w:sz w:val="20"/>
                <w:szCs w:val="20"/>
              </w:rPr>
            </w:pPr>
            <w:r w:rsidRPr="00BA05B5">
              <w:rPr>
                <w:sz w:val="20"/>
                <w:szCs w:val="20"/>
              </w:rPr>
              <w:t>(7.695)</w:t>
            </w:r>
          </w:p>
        </w:tc>
        <w:tc>
          <w:tcPr>
            <w:tcW w:w="1080" w:type="dxa"/>
            <w:noWrap/>
            <w:hideMark/>
          </w:tcPr>
          <w:p w:rsidR="00BA05B5" w:rsidRPr="00BA05B5" w:rsidRDefault="00BA05B5" w:rsidP="00BA05B5">
            <w:pPr>
              <w:rPr>
                <w:sz w:val="20"/>
                <w:szCs w:val="20"/>
              </w:rPr>
            </w:pPr>
            <w:r w:rsidRPr="00BA05B5">
              <w:rPr>
                <w:sz w:val="20"/>
                <w:szCs w:val="20"/>
              </w:rPr>
              <w:t>(0.122)</w:t>
            </w:r>
          </w:p>
        </w:tc>
        <w:tc>
          <w:tcPr>
            <w:tcW w:w="1080" w:type="dxa"/>
            <w:noWrap/>
            <w:hideMark/>
          </w:tcPr>
          <w:p w:rsidR="00BA05B5" w:rsidRPr="00BA05B5" w:rsidRDefault="00BA05B5" w:rsidP="00BA05B5">
            <w:pPr>
              <w:rPr>
                <w:sz w:val="20"/>
                <w:szCs w:val="20"/>
              </w:rPr>
            </w:pPr>
            <w:r w:rsidRPr="00BA05B5">
              <w:rPr>
                <w:sz w:val="20"/>
                <w:szCs w:val="20"/>
              </w:rPr>
              <w:t>(0.765)</w:t>
            </w:r>
          </w:p>
        </w:tc>
      </w:tr>
      <w:tr w:rsidR="00B500CB" w:rsidRPr="00BA05B5" w:rsidTr="00B500CB">
        <w:trPr>
          <w:trHeight w:val="300"/>
        </w:trPr>
        <w:tc>
          <w:tcPr>
            <w:tcW w:w="1638" w:type="dxa"/>
            <w:noWrap/>
            <w:hideMark/>
          </w:tcPr>
          <w:p w:rsidR="00BA05B5" w:rsidRPr="00BA05B5" w:rsidRDefault="00B500CB">
            <w:pPr>
              <w:rPr>
                <w:sz w:val="20"/>
                <w:szCs w:val="20"/>
              </w:rPr>
            </w:pPr>
            <w:r w:rsidRPr="00B500CB">
              <w:rPr>
                <w:sz w:val="20"/>
                <w:szCs w:val="20"/>
              </w:rPr>
              <w:t>ROA_200</w:t>
            </w:r>
            <w:r>
              <w:rPr>
                <w:sz w:val="20"/>
                <w:szCs w:val="20"/>
              </w:rPr>
              <w:t>5</w:t>
            </w:r>
            <w:r w:rsidRPr="00B500CB">
              <w:rPr>
                <w:sz w:val="20"/>
                <w:szCs w:val="20"/>
              </w:rPr>
              <w:t>: CvH</w:t>
            </w:r>
          </w:p>
        </w:tc>
        <w:tc>
          <w:tcPr>
            <w:tcW w:w="1260" w:type="dxa"/>
            <w:noWrap/>
            <w:hideMark/>
          </w:tcPr>
          <w:p w:rsidR="00BA05B5" w:rsidRPr="00BA05B5" w:rsidRDefault="00BA05B5" w:rsidP="00BA05B5">
            <w:pPr>
              <w:rPr>
                <w:sz w:val="20"/>
                <w:szCs w:val="20"/>
              </w:rPr>
            </w:pPr>
            <w:r w:rsidRPr="00BA05B5">
              <w:rPr>
                <w:sz w:val="20"/>
                <w:szCs w:val="20"/>
              </w:rPr>
              <w:t>-0.685***</w:t>
            </w:r>
          </w:p>
        </w:tc>
        <w:tc>
          <w:tcPr>
            <w:tcW w:w="1080" w:type="dxa"/>
            <w:noWrap/>
            <w:hideMark/>
          </w:tcPr>
          <w:p w:rsidR="00BA05B5" w:rsidRPr="00BA05B5" w:rsidRDefault="00BA05B5" w:rsidP="00BA05B5">
            <w:pPr>
              <w:rPr>
                <w:sz w:val="20"/>
                <w:szCs w:val="20"/>
              </w:rPr>
            </w:pPr>
            <w:r w:rsidRPr="00BA05B5">
              <w:rPr>
                <w:sz w:val="20"/>
                <w:szCs w:val="20"/>
              </w:rPr>
              <w:t>-4.600***</w:t>
            </w:r>
          </w:p>
        </w:tc>
        <w:tc>
          <w:tcPr>
            <w:tcW w:w="1601" w:type="dxa"/>
            <w:noWrap/>
            <w:hideMark/>
          </w:tcPr>
          <w:p w:rsidR="00BA05B5" w:rsidRPr="00BA05B5" w:rsidRDefault="00BA05B5" w:rsidP="00BA05B5">
            <w:pPr>
              <w:rPr>
                <w:sz w:val="20"/>
                <w:szCs w:val="20"/>
              </w:rPr>
            </w:pPr>
            <w:r w:rsidRPr="00BA05B5">
              <w:rPr>
                <w:sz w:val="20"/>
                <w:szCs w:val="20"/>
              </w:rPr>
              <w:t>-0.758</w:t>
            </w:r>
          </w:p>
        </w:tc>
        <w:tc>
          <w:tcPr>
            <w:tcW w:w="1080" w:type="dxa"/>
            <w:noWrap/>
            <w:hideMark/>
          </w:tcPr>
          <w:p w:rsidR="00BA05B5" w:rsidRPr="00BA05B5" w:rsidRDefault="00BA05B5" w:rsidP="00BA05B5">
            <w:pPr>
              <w:rPr>
                <w:sz w:val="20"/>
                <w:szCs w:val="20"/>
              </w:rPr>
            </w:pPr>
            <w:r w:rsidRPr="00BA05B5">
              <w:rPr>
                <w:sz w:val="20"/>
                <w:szCs w:val="20"/>
              </w:rPr>
              <w:t>-12.844**</w:t>
            </w:r>
          </w:p>
        </w:tc>
        <w:tc>
          <w:tcPr>
            <w:tcW w:w="1080" w:type="dxa"/>
            <w:noWrap/>
            <w:hideMark/>
          </w:tcPr>
          <w:p w:rsidR="00BA05B5" w:rsidRPr="00BA05B5" w:rsidRDefault="00BA05B5" w:rsidP="00BA05B5">
            <w:pPr>
              <w:rPr>
                <w:sz w:val="20"/>
                <w:szCs w:val="20"/>
              </w:rPr>
            </w:pPr>
            <w:r w:rsidRPr="00BA05B5">
              <w:rPr>
                <w:sz w:val="20"/>
                <w:szCs w:val="20"/>
              </w:rPr>
              <w:t>0.309***</w:t>
            </w:r>
          </w:p>
        </w:tc>
        <w:tc>
          <w:tcPr>
            <w:tcW w:w="1080" w:type="dxa"/>
            <w:noWrap/>
            <w:hideMark/>
          </w:tcPr>
          <w:p w:rsidR="00BA05B5" w:rsidRPr="00BA05B5" w:rsidRDefault="00BA05B5" w:rsidP="00BA05B5">
            <w:pPr>
              <w:rPr>
                <w:sz w:val="20"/>
                <w:szCs w:val="20"/>
              </w:rPr>
            </w:pPr>
            <w:r w:rsidRPr="00BA05B5">
              <w:rPr>
                <w:sz w:val="20"/>
                <w:szCs w:val="20"/>
              </w:rPr>
              <w:t>2.524***</w:t>
            </w:r>
          </w:p>
        </w:tc>
      </w:tr>
      <w:tr w:rsidR="00B500CB" w:rsidRPr="00BA05B5" w:rsidTr="00B500CB">
        <w:trPr>
          <w:trHeight w:val="300"/>
        </w:trPr>
        <w:tc>
          <w:tcPr>
            <w:tcW w:w="1638" w:type="dxa"/>
            <w:noWrap/>
            <w:hideMark/>
          </w:tcPr>
          <w:p w:rsidR="00BA05B5" w:rsidRPr="00BA05B5" w:rsidRDefault="00BA05B5" w:rsidP="00BA05B5">
            <w:pPr>
              <w:rPr>
                <w:sz w:val="20"/>
                <w:szCs w:val="20"/>
              </w:rPr>
            </w:pPr>
          </w:p>
        </w:tc>
        <w:tc>
          <w:tcPr>
            <w:tcW w:w="1260" w:type="dxa"/>
            <w:noWrap/>
            <w:hideMark/>
          </w:tcPr>
          <w:p w:rsidR="00BA05B5" w:rsidRPr="00BA05B5" w:rsidRDefault="00BA05B5" w:rsidP="00BA05B5">
            <w:pPr>
              <w:rPr>
                <w:sz w:val="20"/>
                <w:szCs w:val="20"/>
              </w:rPr>
            </w:pPr>
            <w:r w:rsidRPr="00BA05B5">
              <w:rPr>
                <w:sz w:val="20"/>
                <w:szCs w:val="20"/>
              </w:rPr>
              <w:t>(0.164)</w:t>
            </w:r>
          </w:p>
        </w:tc>
        <w:tc>
          <w:tcPr>
            <w:tcW w:w="1080" w:type="dxa"/>
            <w:noWrap/>
            <w:hideMark/>
          </w:tcPr>
          <w:p w:rsidR="00BA05B5" w:rsidRPr="00BA05B5" w:rsidRDefault="00BA05B5" w:rsidP="00BA05B5">
            <w:pPr>
              <w:rPr>
                <w:sz w:val="20"/>
                <w:szCs w:val="20"/>
              </w:rPr>
            </w:pPr>
            <w:r w:rsidRPr="00BA05B5">
              <w:rPr>
                <w:sz w:val="20"/>
                <w:szCs w:val="20"/>
              </w:rPr>
              <w:t>(1.015)</w:t>
            </w:r>
          </w:p>
        </w:tc>
        <w:tc>
          <w:tcPr>
            <w:tcW w:w="1601" w:type="dxa"/>
            <w:noWrap/>
            <w:hideMark/>
          </w:tcPr>
          <w:p w:rsidR="00BA05B5" w:rsidRPr="00BA05B5" w:rsidRDefault="00BA05B5" w:rsidP="00BA05B5">
            <w:pPr>
              <w:rPr>
                <w:sz w:val="20"/>
                <w:szCs w:val="20"/>
              </w:rPr>
            </w:pPr>
            <w:r w:rsidRPr="00BA05B5">
              <w:rPr>
                <w:sz w:val="20"/>
                <w:szCs w:val="20"/>
              </w:rPr>
              <w:t>(1.208)</w:t>
            </w:r>
          </w:p>
        </w:tc>
        <w:tc>
          <w:tcPr>
            <w:tcW w:w="1080" w:type="dxa"/>
            <w:noWrap/>
            <w:hideMark/>
          </w:tcPr>
          <w:p w:rsidR="00BA05B5" w:rsidRPr="00BA05B5" w:rsidRDefault="00BA05B5" w:rsidP="00BA05B5">
            <w:pPr>
              <w:rPr>
                <w:sz w:val="20"/>
                <w:szCs w:val="20"/>
              </w:rPr>
            </w:pPr>
            <w:r w:rsidRPr="00BA05B5">
              <w:rPr>
                <w:sz w:val="20"/>
                <w:szCs w:val="20"/>
              </w:rPr>
              <w:t>(5.194)</w:t>
            </w:r>
          </w:p>
        </w:tc>
        <w:tc>
          <w:tcPr>
            <w:tcW w:w="1080" w:type="dxa"/>
            <w:noWrap/>
            <w:hideMark/>
          </w:tcPr>
          <w:p w:rsidR="00BA05B5" w:rsidRPr="00BA05B5" w:rsidRDefault="00BA05B5" w:rsidP="00BA05B5">
            <w:pPr>
              <w:rPr>
                <w:sz w:val="20"/>
                <w:szCs w:val="20"/>
              </w:rPr>
            </w:pPr>
            <w:r w:rsidRPr="00BA05B5">
              <w:rPr>
                <w:sz w:val="20"/>
                <w:szCs w:val="20"/>
              </w:rPr>
              <w:t>(0.070)</w:t>
            </w:r>
          </w:p>
        </w:tc>
        <w:tc>
          <w:tcPr>
            <w:tcW w:w="1080" w:type="dxa"/>
            <w:noWrap/>
            <w:hideMark/>
          </w:tcPr>
          <w:p w:rsidR="00BA05B5" w:rsidRPr="00BA05B5" w:rsidRDefault="00BA05B5" w:rsidP="00BA05B5">
            <w:pPr>
              <w:rPr>
                <w:sz w:val="20"/>
                <w:szCs w:val="20"/>
              </w:rPr>
            </w:pPr>
            <w:r w:rsidRPr="00BA05B5">
              <w:rPr>
                <w:sz w:val="20"/>
                <w:szCs w:val="20"/>
              </w:rPr>
              <w:t>(0.768)</w:t>
            </w:r>
          </w:p>
        </w:tc>
      </w:tr>
      <w:tr w:rsidR="00B500CB" w:rsidRPr="00BA05B5" w:rsidTr="00B500CB">
        <w:trPr>
          <w:trHeight w:val="300"/>
        </w:trPr>
        <w:tc>
          <w:tcPr>
            <w:tcW w:w="1638" w:type="dxa"/>
            <w:noWrap/>
            <w:hideMark/>
          </w:tcPr>
          <w:p w:rsidR="00B500CB" w:rsidRPr="00BA05B5" w:rsidRDefault="00B500CB">
            <w:pPr>
              <w:rPr>
                <w:sz w:val="20"/>
                <w:szCs w:val="20"/>
              </w:rPr>
            </w:pPr>
            <w:r w:rsidRPr="00625871">
              <w:t>ROA_200</w:t>
            </w:r>
            <w:r>
              <w:t>6</w:t>
            </w:r>
            <w:r w:rsidRPr="00625871">
              <w:t xml:space="preserve">: full  </w:t>
            </w:r>
          </w:p>
        </w:tc>
        <w:tc>
          <w:tcPr>
            <w:tcW w:w="1260" w:type="dxa"/>
            <w:noWrap/>
            <w:hideMark/>
          </w:tcPr>
          <w:p w:rsidR="00B500CB" w:rsidRPr="00BA05B5" w:rsidRDefault="00B500CB" w:rsidP="00BA05B5">
            <w:pPr>
              <w:rPr>
                <w:sz w:val="20"/>
                <w:szCs w:val="20"/>
              </w:rPr>
            </w:pPr>
            <w:r w:rsidRPr="00BA05B5">
              <w:rPr>
                <w:sz w:val="20"/>
                <w:szCs w:val="20"/>
              </w:rPr>
              <w:t>-1.344***</w:t>
            </w:r>
          </w:p>
        </w:tc>
        <w:tc>
          <w:tcPr>
            <w:tcW w:w="1080" w:type="dxa"/>
            <w:noWrap/>
            <w:hideMark/>
          </w:tcPr>
          <w:p w:rsidR="00B500CB" w:rsidRPr="00BA05B5" w:rsidRDefault="00B500CB" w:rsidP="00BA05B5">
            <w:pPr>
              <w:rPr>
                <w:sz w:val="20"/>
                <w:szCs w:val="20"/>
              </w:rPr>
            </w:pPr>
            <w:r w:rsidRPr="00BA05B5">
              <w:rPr>
                <w:sz w:val="20"/>
                <w:szCs w:val="20"/>
              </w:rPr>
              <w:t>-6.751***</w:t>
            </w:r>
          </w:p>
        </w:tc>
        <w:tc>
          <w:tcPr>
            <w:tcW w:w="1601" w:type="dxa"/>
            <w:noWrap/>
            <w:hideMark/>
          </w:tcPr>
          <w:p w:rsidR="00B500CB" w:rsidRPr="00BA05B5" w:rsidRDefault="00B500CB" w:rsidP="00BA05B5">
            <w:pPr>
              <w:rPr>
                <w:sz w:val="20"/>
                <w:szCs w:val="20"/>
              </w:rPr>
            </w:pPr>
            <w:r w:rsidRPr="00BA05B5">
              <w:rPr>
                <w:sz w:val="20"/>
                <w:szCs w:val="20"/>
              </w:rPr>
              <w:t>2.783</w:t>
            </w:r>
          </w:p>
        </w:tc>
        <w:tc>
          <w:tcPr>
            <w:tcW w:w="1080" w:type="dxa"/>
            <w:noWrap/>
            <w:hideMark/>
          </w:tcPr>
          <w:p w:rsidR="00B500CB" w:rsidRPr="00BA05B5" w:rsidRDefault="00B500CB" w:rsidP="00BA05B5">
            <w:pPr>
              <w:rPr>
                <w:sz w:val="20"/>
                <w:szCs w:val="20"/>
              </w:rPr>
            </w:pPr>
            <w:r w:rsidRPr="00BA05B5">
              <w:rPr>
                <w:sz w:val="20"/>
                <w:szCs w:val="20"/>
              </w:rPr>
              <w:t>22.653***</w:t>
            </w:r>
          </w:p>
        </w:tc>
        <w:tc>
          <w:tcPr>
            <w:tcW w:w="1080" w:type="dxa"/>
            <w:noWrap/>
            <w:hideMark/>
          </w:tcPr>
          <w:p w:rsidR="00B500CB" w:rsidRPr="00BA05B5" w:rsidRDefault="00B500CB" w:rsidP="00BA05B5">
            <w:pPr>
              <w:rPr>
                <w:sz w:val="20"/>
                <w:szCs w:val="20"/>
              </w:rPr>
            </w:pPr>
            <w:r w:rsidRPr="00BA05B5">
              <w:rPr>
                <w:sz w:val="20"/>
                <w:szCs w:val="20"/>
              </w:rPr>
              <w:t>0.246**</w:t>
            </w:r>
          </w:p>
        </w:tc>
        <w:tc>
          <w:tcPr>
            <w:tcW w:w="1080" w:type="dxa"/>
            <w:noWrap/>
            <w:hideMark/>
          </w:tcPr>
          <w:p w:rsidR="00B500CB" w:rsidRPr="00BA05B5" w:rsidRDefault="00B500CB" w:rsidP="00BA05B5">
            <w:pPr>
              <w:rPr>
                <w:sz w:val="20"/>
                <w:szCs w:val="20"/>
              </w:rPr>
            </w:pPr>
            <w:r w:rsidRPr="00BA05B5">
              <w:rPr>
                <w:sz w:val="20"/>
                <w:szCs w:val="20"/>
              </w:rPr>
              <w:t>2.982***</w:t>
            </w:r>
          </w:p>
        </w:tc>
      </w:tr>
      <w:tr w:rsidR="00B500CB" w:rsidRPr="00BA05B5" w:rsidTr="00B500CB">
        <w:trPr>
          <w:trHeight w:val="300"/>
        </w:trPr>
        <w:tc>
          <w:tcPr>
            <w:tcW w:w="1638" w:type="dxa"/>
            <w:noWrap/>
            <w:hideMark/>
          </w:tcPr>
          <w:p w:rsidR="00B500CB" w:rsidRPr="00BA05B5" w:rsidRDefault="00B500CB" w:rsidP="00BA05B5">
            <w:pPr>
              <w:rPr>
                <w:sz w:val="20"/>
                <w:szCs w:val="20"/>
              </w:rPr>
            </w:pPr>
          </w:p>
        </w:tc>
        <w:tc>
          <w:tcPr>
            <w:tcW w:w="1260" w:type="dxa"/>
            <w:noWrap/>
            <w:hideMark/>
          </w:tcPr>
          <w:p w:rsidR="00B500CB" w:rsidRPr="00BA05B5" w:rsidRDefault="00B500CB" w:rsidP="00BA05B5">
            <w:pPr>
              <w:rPr>
                <w:sz w:val="20"/>
                <w:szCs w:val="20"/>
              </w:rPr>
            </w:pPr>
            <w:r w:rsidRPr="00BA05B5">
              <w:rPr>
                <w:sz w:val="20"/>
                <w:szCs w:val="20"/>
              </w:rPr>
              <w:t>(0.403)</w:t>
            </w:r>
          </w:p>
        </w:tc>
        <w:tc>
          <w:tcPr>
            <w:tcW w:w="1080" w:type="dxa"/>
            <w:noWrap/>
            <w:hideMark/>
          </w:tcPr>
          <w:p w:rsidR="00B500CB" w:rsidRPr="00BA05B5" w:rsidRDefault="00B500CB" w:rsidP="00BA05B5">
            <w:pPr>
              <w:rPr>
                <w:sz w:val="20"/>
                <w:szCs w:val="20"/>
              </w:rPr>
            </w:pPr>
            <w:r w:rsidRPr="00BA05B5">
              <w:rPr>
                <w:sz w:val="20"/>
                <w:szCs w:val="20"/>
              </w:rPr>
              <w:t>(1.706)</w:t>
            </w:r>
          </w:p>
        </w:tc>
        <w:tc>
          <w:tcPr>
            <w:tcW w:w="1601" w:type="dxa"/>
            <w:noWrap/>
            <w:hideMark/>
          </w:tcPr>
          <w:p w:rsidR="00B500CB" w:rsidRPr="00BA05B5" w:rsidRDefault="00B500CB" w:rsidP="00BA05B5">
            <w:pPr>
              <w:rPr>
                <w:sz w:val="20"/>
                <w:szCs w:val="20"/>
              </w:rPr>
            </w:pPr>
            <w:r w:rsidRPr="00BA05B5">
              <w:rPr>
                <w:sz w:val="20"/>
                <w:szCs w:val="20"/>
              </w:rPr>
              <w:t>(2.459)</w:t>
            </w:r>
          </w:p>
        </w:tc>
        <w:tc>
          <w:tcPr>
            <w:tcW w:w="1080" w:type="dxa"/>
            <w:noWrap/>
            <w:hideMark/>
          </w:tcPr>
          <w:p w:rsidR="00B500CB" w:rsidRPr="00BA05B5" w:rsidRDefault="00B500CB" w:rsidP="00BA05B5">
            <w:pPr>
              <w:rPr>
                <w:sz w:val="20"/>
                <w:szCs w:val="20"/>
              </w:rPr>
            </w:pPr>
            <w:r w:rsidRPr="00BA05B5">
              <w:rPr>
                <w:sz w:val="20"/>
                <w:szCs w:val="20"/>
              </w:rPr>
              <w:t>(8.062)</w:t>
            </w:r>
          </w:p>
        </w:tc>
        <w:tc>
          <w:tcPr>
            <w:tcW w:w="1080" w:type="dxa"/>
            <w:noWrap/>
            <w:hideMark/>
          </w:tcPr>
          <w:p w:rsidR="00B500CB" w:rsidRPr="00BA05B5" w:rsidRDefault="00B500CB" w:rsidP="00BA05B5">
            <w:pPr>
              <w:rPr>
                <w:sz w:val="20"/>
                <w:szCs w:val="20"/>
              </w:rPr>
            </w:pPr>
            <w:r w:rsidRPr="00BA05B5">
              <w:rPr>
                <w:sz w:val="20"/>
                <w:szCs w:val="20"/>
              </w:rPr>
              <w:t>(0.120)</w:t>
            </w:r>
          </w:p>
        </w:tc>
        <w:tc>
          <w:tcPr>
            <w:tcW w:w="1080" w:type="dxa"/>
            <w:noWrap/>
            <w:hideMark/>
          </w:tcPr>
          <w:p w:rsidR="00B500CB" w:rsidRPr="00BA05B5" w:rsidRDefault="00B500CB" w:rsidP="00BA05B5">
            <w:pPr>
              <w:rPr>
                <w:sz w:val="20"/>
                <w:szCs w:val="20"/>
              </w:rPr>
            </w:pPr>
            <w:r w:rsidRPr="00BA05B5">
              <w:rPr>
                <w:sz w:val="20"/>
                <w:szCs w:val="20"/>
              </w:rPr>
              <w:t>(0.872)</w:t>
            </w:r>
          </w:p>
        </w:tc>
      </w:tr>
      <w:tr w:rsidR="00B500CB" w:rsidRPr="00BA05B5" w:rsidTr="00B500CB">
        <w:trPr>
          <w:trHeight w:val="300"/>
        </w:trPr>
        <w:tc>
          <w:tcPr>
            <w:tcW w:w="1638" w:type="dxa"/>
            <w:noWrap/>
            <w:hideMark/>
          </w:tcPr>
          <w:p w:rsidR="00B500CB" w:rsidRPr="00BA05B5" w:rsidRDefault="00B500CB">
            <w:pPr>
              <w:rPr>
                <w:sz w:val="20"/>
                <w:szCs w:val="20"/>
              </w:rPr>
            </w:pPr>
            <w:r w:rsidRPr="00625871">
              <w:t>ROA_200</w:t>
            </w:r>
            <w:r>
              <w:t>6</w:t>
            </w:r>
            <w:r w:rsidRPr="00625871">
              <w:t>: CvH</w:t>
            </w:r>
          </w:p>
        </w:tc>
        <w:tc>
          <w:tcPr>
            <w:tcW w:w="1260" w:type="dxa"/>
            <w:noWrap/>
            <w:hideMark/>
          </w:tcPr>
          <w:p w:rsidR="00B500CB" w:rsidRPr="00BA05B5" w:rsidRDefault="00B500CB" w:rsidP="00BA05B5">
            <w:pPr>
              <w:rPr>
                <w:sz w:val="20"/>
                <w:szCs w:val="20"/>
              </w:rPr>
            </w:pPr>
            <w:r w:rsidRPr="00BA05B5">
              <w:rPr>
                <w:sz w:val="20"/>
                <w:szCs w:val="20"/>
              </w:rPr>
              <w:t>-0.852***</w:t>
            </w:r>
          </w:p>
        </w:tc>
        <w:tc>
          <w:tcPr>
            <w:tcW w:w="1080" w:type="dxa"/>
            <w:noWrap/>
            <w:hideMark/>
          </w:tcPr>
          <w:p w:rsidR="00B500CB" w:rsidRPr="00BA05B5" w:rsidRDefault="00B500CB" w:rsidP="00BA05B5">
            <w:pPr>
              <w:rPr>
                <w:sz w:val="20"/>
                <w:szCs w:val="20"/>
              </w:rPr>
            </w:pPr>
            <w:r w:rsidRPr="00BA05B5">
              <w:rPr>
                <w:sz w:val="20"/>
                <w:szCs w:val="20"/>
              </w:rPr>
              <w:t>-5.375***</w:t>
            </w:r>
          </w:p>
        </w:tc>
        <w:tc>
          <w:tcPr>
            <w:tcW w:w="1601" w:type="dxa"/>
            <w:noWrap/>
            <w:hideMark/>
          </w:tcPr>
          <w:p w:rsidR="00B500CB" w:rsidRPr="00BA05B5" w:rsidRDefault="00B500CB" w:rsidP="00BA05B5">
            <w:pPr>
              <w:rPr>
                <w:sz w:val="20"/>
                <w:szCs w:val="20"/>
              </w:rPr>
            </w:pPr>
            <w:r w:rsidRPr="00BA05B5">
              <w:rPr>
                <w:sz w:val="20"/>
                <w:szCs w:val="20"/>
              </w:rPr>
              <w:t>-0.232</w:t>
            </w:r>
          </w:p>
        </w:tc>
        <w:tc>
          <w:tcPr>
            <w:tcW w:w="1080" w:type="dxa"/>
            <w:noWrap/>
            <w:hideMark/>
          </w:tcPr>
          <w:p w:rsidR="00B500CB" w:rsidRPr="00BA05B5" w:rsidRDefault="00B500CB" w:rsidP="00BA05B5">
            <w:pPr>
              <w:rPr>
                <w:sz w:val="20"/>
                <w:szCs w:val="20"/>
              </w:rPr>
            </w:pPr>
            <w:r w:rsidRPr="00BA05B5">
              <w:rPr>
                <w:sz w:val="20"/>
                <w:szCs w:val="20"/>
              </w:rPr>
              <w:t>12.764***</w:t>
            </w:r>
          </w:p>
        </w:tc>
        <w:tc>
          <w:tcPr>
            <w:tcW w:w="1080" w:type="dxa"/>
            <w:noWrap/>
            <w:hideMark/>
          </w:tcPr>
          <w:p w:rsidR="00B500CB" w:rsidRPr="00BA05B5" w:rsidRDefault="00B500CB" w:rsidP="00BA05B5">
            <w:pPr>
              <w:rPr>
                <w:sz w:val="20"/>
                <w:szCs w:val="20"/>
              </w:rPr>
            </w:pPr>
            <w:r w:rsidRPr="00BA05B5">
              <w:rPr>
                <w:sz w:val="20"/>
                <w:szCs w:val="20"/>
              </w:rPr>
              <w:t>0.254***</w:t>
            </w:r>
          </w:p>
        </w:tc>
        <w:tc>
          <w:tcPr>
            <w:tcW w:w="1080" w:type="dxa"/>
            <w:noWrap/>
            <w:hideMark/>
          </w:tcPr>
          <w:p w:rsidR="00B500CB" w:rsidRPr="00BA05B5" w:rsidRDefault="00B500CB" w:rsidP="00BA05B5">
            <w:pPr>
              <w:rPr>
                <w:sz w:val="20"/>
                <w:szCs w:val="20"/>
              </w:rPr>
            </w:pPr>
            <w:r w:rsidRPr="00BA05B5">
              <w:rPr>
                <w:sz w:val="20"/>
                <w:szCs w:val="20"/>
              </w:rPr>
              <w:t>2.242**</w:t>
            </w:r>
          </w:p>
        </w:tc>
      </w:tr>
      <w:tr w:rsidR="00B500CB" w:rsidRPr="00BA05B5" w:rsidTr="00B500CB">
        <w:trPr>
          <w:trHeight w:val="300"/>
        </w:trPr>
        <w:tc>
          <w:tcPr>
            <w:tcW w:w="1638" w:type="dxa"/>
            <w:noWrap/>
            <w:hideMark/>
          </w:tcPr>
          <w:p w:rsidR="00BA05B5" w:rsidRPr="00BA05B5" w:rsidRDefault="00BA05B5" w:rsidP="00BA05B5">
            <w:pPr>
              <w:rPr>
                <w:sz w:val="20"/>
                <w:szCs w:val="20"/>
              </w:rPr>
            </w:pPr>
          </w:p>
        </w:tc>
        <w:tc>
          <w:tcPr>
            <w:tcW w:w="1260" w:type="dxa"/>
            <w:noWrap/>
            <w:hideMark/>
          </w:tcPr>
          <w:p w:rsidR="00BA05B5" w:rsidRPr="00BA05B5" w:rsidRDefault="00BA05B5" w:rsidP="00BA05B5">
            <w:pPr>
              <w:rPr>
                <w:sz w:val="20"/>
                <w:szCs w:val="20"/>
              </w:rPr>
            </w:pPr>
            <w:r w:rsidRPr="00BA05B5">
              <w:rPr>
                <w:sz w:val="20"/>
                <w:szCs w:val="20"/>
              </w:rPr>
              <w:t>(0.138)</w:t>
            </w:r>
          </w:p>
        </w:tc>
        <w:tc>
          <w:tcPr>
            <w:tcW w:w="1080" w:type="dxa"/>
            <w:noWrap/>
            <w:hideMark/>
          </w:tcPr>
          <w:p w:rsidR="00BA05B5" w:rsidRPr="00BA05B5" w:rsidRDefault="00BA05B5" w:rsidP="00BA05B5">
            <w:pPr>
              <w:rPr>
                <w:sz w:val="20"/>
                <w:szCs w:val="20"/>
              </w:rPr>
            </w:pPr>
            <w:r w:rsidRPr="00BA05B5">
              <w:rPr>
                <w:sz w:val="20"/>
                <w:szCs w:val="20"/>
              </w:rPr>
              <w:t>(0.818)</w:t>
            </w:r>
          </w:p>
        </w:tc>
        <w:tc>
          <w:tcPr>
            <w:tcW w:w="1601" w:type="dxa"/>
            <w:noWrap/>
            <w:hideMark/>
          </w:tcPr>
          <w:p w:rsidR="00BA05B5" w:rsidRPr="00BA05B5" w:rsidRDefault="00BA05B5" w:rsidP="00BA05B5">
            <w:pPr>
              <w:rPr>
                <w:sz w:val="20"/>
                <w:szCs w:val="20"/>
              </w:rPr>
            </w:pPr>
            <w:r w:rsidRPr="00BA05B5">
              <w:rPr>
                <w:sz w:val="20"/>
                <w:szCs w:val="20"/>
              </w:rPr>
              <w:t>(0.435)</w:t>
            </w:r>
          </w:p>
        </w:tc>
        <w:tc>
          <w:tcPr>
            <w:tcW w:w="1080" w:type="dxa"/>
            <w:noWrap/>
            <w:hideMark/>
          </w:tcPr>
          <w:p w:rsidR="00BA05B5" w:rsidRPr="00BA05B5" w:rsidRDefault="00BA05B5" w:rsidP="00BA05B5">
            <w:pPr>
              <w:rPr>
                <w:sz w:val="20"/>
                <w:szCs w:val="20"/>
              </w:rPr>
            </w:pPr>
            <w:r w:rsidRPr="00BA05B5">
              <w:rPr>
                <w:sz w:val="20"/>
                <w:szCs w:val="20"/>
              </w:rPr>
              <w:t>(3.491)</w:t>
            </w:r>
          </w:p>
        </w:tc>
        <w:tc>
          <w:tcPr>
            <w:tcW w:w="1080" w:type="dxa"/>
            <w:noWrap/>
            <w:hideMark/>
          </w:tcPr>
          <w:p w:rsidR="00BA05B5" w:rsidRPr="00BA05B5" w:rsidRDefault="00BA05B5" w:rsidP="00BA05B5">
            <w:pPr>
              <w:rPr>
                <w:sz w:val="20"/>
                <w:szCs w:val="20"/>
              </w:rPr>
            </w:pPr>
            <w:r w:rsidRPr="00BA05B5">
              <w:rPr>
                <w:sz w:val="20"/>
                <w:szCs w:val="20"/>
              </w:rPr>
              <w:t>(0.037)</w:t>
            </w:r>
          </w:p>
        </w:tc>
        <w:tc>
          <w:tcPr>
            <w:tcW w:w="1080" w:type="dxa"/>
            <w:noWrap/>
            <w:hideMark/>
          </w:tcPr>
          <w:p w:rsidR="00BA05B5" w:rsidRPr="00BA05B5" w:rsidRDefault="00BA05B5" w:rsidP="00BA05B5">
            <w:pPr>
              <w:rPr>
                <w:sz w:val="20"/>
                <w:szCs w:val="20"/>
              </w:rPr>
            </w:pPr>
            <w:r w:rsidRPr="00BA05B5">
              <w:rPr>
                <w:sz w:val="20"/>
                <w:szCs w:val="20"/>
              </w:rPr>
              <w:t>(0.831)</w:t>
            </w:r>
          </w:p>
        </w:tc>
      </w:tr>
      <w:tr w:rsidR="00B500CB" w:rsidRPr="00BA05B5" w:rsidTr="00B500CB">
        <w:trPr>
          <w:trHeight w:val="300"/>
        </w:trPr>
        <w:tc>
          <w:tcPr>
            <w:tcW w:w="1638" w:type="dxa"/>
            <w:noWrap/>
            <w:hideMark/>
          </w:tcPr>
          <w:p w:rsidR="00B500CB" w:rsidRPr="00BA05B5" w:rsidRDefault="00B500CB">
            <w:pPr>
              <w:rPr>
                <w:sz w:val="20"/>
                <w:szCs w:val="20"/>
              </w:rPr>
            </w:pPr>
            <w:r w:rsidRPr="00ED27A9">
              <w:t>ROA_200</w:t>
            </w:r>
            <w:r>
              <w:t>7</w:t>
            </w:r>
            <w:r w:rsidRPr="00ED27A9">
              <w:t xml:space="preserve">: full  </w:t>
            </w:r>
          </w:p>
        </w:tc>
        <w:tc>
          <w:tcPr>
            <w:tcW w:w="1260" w:type="dxa"/>
            <w:noWrap/>
            <w:hideMark/>
          </w:tcPr>
          <w:p w:rsidR="00B500CB" w:rsidRPr="00BA05B5" w:rsidRDefault="00B500CB" w:rsidP="00BA05B5">
            <w:pPr>
              <w:rPr>
                <w:sz w:val="20"/>
                <w:szCs w:val="20"/>
              </w:rPr>
            </w:pPr>
            <w:r w:rsidRPr="00BA05B5">
              <w:rPr>
                <w:sz w:val="20"/>
                <w:szCs w:val="20"/>
              </w:rPr>
              <w:t>-1.307***</w:t>
            </w:r>
          </w:p>
        </w:tc>
        <w:tc>
          <w:tcPr>
            <w:tcW w:w="1080" w:type="dxa"/>
            <w:noWrap/>
            <w:hideMark/>
          </w:tcPr>
          <w:p w:rsidR="00B500CB" w:rsidRPr="00BA05B5" w:rsidRDefault="00B500CB" w:rsidP="00BA05B5">
            <w:pPr>
              <w:rPr>
                <w:sz w:val="20"/>
                <w:szCs w:val="20"/>
              </w:rPr>
            </w:pPr>
            <w:r w:rsidRPr="00BA05B5">
              <w:rPr>
                <w:sz w:val="20"/>
                <w:szCs w:val="20"/>
              </w:rPr>
              <w:t>-5.553*</w:t>
            </w:r>
          </w:p>
        </w:tc>
        <w:tc>
          <w:tcPr>
            <w:tcW w:w="1601" w:type="dxa"/>
            <w:noWrap/>
            <w:hideMark/>
          </w:tcPr>
          <w:p w:rsidR="00B500CB" w:rsidRPr="00BA05B5" w:rsidRDefault="00B500CB" w:rsidP="00BA05B5">
            <w:pPr>
              <w:rPr>
                <w:sz w:val="20"/>
                <w:szCs w:val="20"/>
              </w:rPr>
            </w:pPr>
            <w:r w:rsidRPr="00BA05B5">
              <w:rPr>
                <w:sz w:val="20"/>
                <w:szCs w:val="20"/>
              </w:rPr>
              <w:t>3.353</w:t>
            </w:r>
          </w:p>
        </w:tc>
        <w:tc>
          <w:tcPr>
            <w:tcW w:w="1080" w:type="dxa"/>
            <w:noWrap/>
            <w:hideMark/>
          </w:tcPr>
          <w:p w:rsidR="00B500CB" w:rsidRPr="00BA05B5" w:rsidRDefault="00B500CB" w:rsidP="00BA05B5">
            <w:pPr>
              <w:rPr>
                <w:sz w:val="20"/>
                <w:szCs w:val="20"/>
              </w:rPr>
            </w:pPr>
            <w:r w:rsidRPr="00BA05B5">
              <w:rPr>
                <w:sz w:val="20"/>
                <w:szCs w:val="20"/>
              </w:rPr>
              <w:t>11.548</w:t>
            </w:r>
          </w:p>
        </w:tc>
        <w:tc>
          <w:tcPr>
            <w:tcW w:w="1080" w:type="dxa"/>
            <w:noWrap/>
            <w:hideMark/>
          </w:tcPr>
          <w:p w:rsidR="00B500CB" w:rsidRPr="00BA05B5" w:rsidRDefault="00B500CB" w:rsidP="00BA05B5">
            <w:pPr>
              <w:rPr>
                <w:sz w:val="20"/>
                <w:szCs w:val="20"/>
              </w:rPr>
            </w:pPr>
            <w:r w:rsidRPr="00BA05B5">
              <w:rPr>
                <w:sz w:val="20"/>
                <w:szCs w:val="20"/>
              </w:rPr>
              <w:t>0.067</w:t>
            </w:r>
          </w:p>
        </w:tc>
        <w:tc>
          <w:tcPr>
            <w:tcW w:w="1080" w:type="dxa"/>
            <w:noWrap/>
            <w:hideMark/>
          </w:tcPr>
          <w:p w:rsidR="00B500CB" w:rsidRPr="00BA05B5" w:rsidRDefault="00B500CB" w:rsidP="00BA05B5">
            <w:pPr>
              <w:rPr>
                <w:sz w:val="20"/>
                <w:szCs w:val="20"/>
              </w:rPr>
            </w:pPr>
            <w:r w:rsidRPr="00BA05B5">
              <w:rPr>
                <w:sz w:val="20"/>
                <w:szCs w:val="20"/>
              </w:rPr>
              <w:t>1.281*</w:t>
            </w:r>
          </w:p>
        </w:tc>
      </w:tr>
      <w:tr w:rsidR="00B500CB" w:rsidRPr="00BA05B5" w:rsidTr="00B500CB">
        <w:trPr>
          <w:trHeight w:val="300"/>
        </w:trPr>
        <w:tc>
          <w:tcPr>
            <w:tcW w:w="1638" w:type="dxa"/>
            <w:noWrap/>
            <w:hideMark/>
          </w:tcPr>
          <w:p w:rsidR="00B500CB" w:rsidRPr="00BA05B5" w:rsidRDefault="00B500CB" w:rsidP="00BA05B5">
            <w:pPr>
              <w:rPr>
                <w:sz w:val="20"/>
                <w:szCs w:val="20"/>
              </w:rPr>
            </w:pPr>
          </w:p>
        </w:tc>
        <w:tc>
          <w:tcPr>
            <w:tcW w:w="1260" w:type="dxa"/>
            <w:noWrap/>
            <w:hideMark/>
          </w:tcPr>
          <w:p w:rsidR="00B500CB" w:rsidRPr="00BA05B5" w:rsidRDefault="00B500CB" w:rsidP="00BA05B5">
            <w:pPr>
              <w:rPr>
                <w:sz w:val="20"/>
                <w:szCs w:val="20"/>
              </w:rPr>
            </w:pPr>
            <w:r w:rsidRPr="00BA05B5">
              <w:rPr>
                <w:sz w:val="20"/>
                <w:szCs w:val="20"/>
              </w:rPr>
              <w:t>(0.477)</w:t>
            </w:r>
          </w:p>
        </w:tc>
        <w:tc>
          <w:tcPr>
            <w:tcW w:w="1080" w:type="dxa"/>
            <w:noWrap/>
            <w:hideMark/>
          </w:tcPr>
          <w:p w:rsidR="00B500CB" w:rsidRPr="00BA05B5" w:rsidRDefault="00B500CB" w:rsidP="00BA05B5">
            <w:pPr>
              <w:rPr>
                <w:sz w:val="20"/>
                <w:szCs w:val="20"/>
              </w:rPr>
            </w:pPr>
            <w:r w:rsidRPr="00BA05B5">
              <w:rPr>
                <w:sz w:val="20"/>
                <w:szCs w:val="20"/>
              </w:rPr>
              <w:t>(3.165)</w:t>
            </w:r>
          </w:p>
        </w:tc>
        <w:tc>
          <w:tcPr>
            <w:tcW w:w="1601" w:type="dxa"/>
            <w:noWrap/>
            <w:hideMark/>
          </w:tcPr>
          <w:p w:rsidR="00B500CB" w:rsidRPr="00BA05B5" w:rsidRDefault="00B500CB" w:rsidP="00BA05B5">
            <w:pPr>
              <w:rPr>
                <w:sz w:val="20"/>
                <w:szCs w:val="20"/>
              </w:rPr>
            </w:pPr>
            <w:r w:rsidRPr="00BA05B5">
              <w:rPr>
                <w:sz w:val="20"/>
                <w:szCs w:val="20"/>
              </w:rPr>
              <w:t>(2.281)</w:t>
            </w:r>
          </w:p>
        </w:tc>
        <w:tc>
          <w:tcPr>
            <w:tcW w:w="1080" w:type="dxa"/>
            <w:noWrap/>
            <w:hideMark/>
          </w:tcPr>
          <w:p w:rsidR="00B500CB" w:rsidRPr="00BA05B5" w:rsidRDefault="00B500CB" w:rsidP="00BA05B5">
            <w:pPr>
              <w:rPr>
                <w:sz w:val="20"/>
                <w:szCs w:val="20"/>
              </w:rPr>
            </w:pPr>
            <w:r w:rsidRPr="00BA05B5">
              <w:rPr>
                <w:sz w:val="20"/>
                <w:szCs w:val="20"/>
              </w:rPr>
              <w:t>(8.795)</w:t>
            </w:r>
          </w:p>
        </w:tc>
        <w:tc>
          <w:tcPr>
            <w:tcW w:w="1080" w:type="dxa"/>
            <w:noWrap/>
            <w:hideMark/>
          </w:tcPr>
          <w:p w:rsidR="00B500CB" w:rsidRPr="00BA05B5" w:rsidRDefault="00B500CB" w:rsidP="00BA05B5">
            <w:pPr>
              <w:rPr>
                <w:sz w:val="20"/>
                <w:szCs w:val="20"/>
              </w:rPr>
            </w:pPr>
            <w:r w:rsidRPr="00BA05B5">
              <w:rPr>
                <w:sz w:val="20"/>
                <w:szCs w:val="20"/>
              </w:rPr>
              <w:t>(0.160)</w:t>
            </w:r>
          </w:p>
        </w:tc>
        <w:tc>
          <w:tcPr>
            <w:tcW w:w="1080" w:type="dxa"/>
            <w:noWrap/>
            <w:hideMark/>
          </w:tcPr>
          <w:p w:rsidR="00B500CB" w:rsidRPr="00BA05B5" w:rsidRDefault="00B500CB" w:rsidP="00BA05B5">
            <w:pPr>
              <w:rPr>
                <w:sz w:val="20"/>
                <w:szCs w:val="20"/>
              </w:rPr>
            </w:pPr>
            <w:r w:rsidRPr="00BA05B5">
              <w:rPr>
                <w:sz w:val="20"/>
                <w:szCs w:val="20"/>
              </w:rPr>
              <w:t>(0.690)</w:t>
            </w:r>
          </w:p>
        </w:tc>
      </w:tr>
      <w:tr w:rsidR="00B500CB" w:rsidRPr="00BA05B5" w:rsidTr="00B500CB">
        <w:trPr>
          <w:trHeight w:val="300"/>
        </w:trPr>
        <w:tc>
          <w:tcPr>
            <w:tcW w:w="1638" w:type="dxa"/>
            <w:noWrap/>
            <w:hideMark/>
          </w:tcPr>
          <w:p w:rsidR="00B500CB" w:rsidRPr="00BA05B5" w:rsidRDefault="00B500CB">
            <w:pPr>
              <w:rPr>
                <w:sz w:val="20"/>
                <w:szCs w:val="20"/>
              </w:rPr>
            </w:pPr>
            <w:r w:rsidRPr="00ED27A9">
              <w:t>ROA_200</w:t>
            </w:r>
            <w:r>
              <w:t>7</w:t>
            </w:r>
            <w:r w:rsidRPr="00ED27A9">
              <w:t>: CvH</w:t>
            </w:r>
          </w:p>
        </w:tc>
        <w:tc>
          <w:tcPr>
            <w:tcW w:w="1260" w:type="dxa"/>
            <w:noWrap/>
            <w:hideMark/>
          </w:tcPr>
          <w:p w:rsidR="00B500CB" w:rsidRPr="00BA05B5" w:rsidRDefault="00B500CB" w:rsidP="00BA05B5">
            <w:pPr>
              <w:rPr>
                <w:sz w:val="20"/>
                <w:szCs w:val="20"/>
              </w:rPr>
            </w:pPr>
            <w:r w:rsidRPr="00BA05B5">
              <w:rPr>
                <w:sz w:val="20"/>
                <w:szCs w:val="20"/>
              </w:rPr>
              <w:t>-0.849***</w:t>
            </w:r>
          </w:p>
        </w:tc>
        <w:tc>
          <w:tcPr>
            <w:tcW w:w="1080" w:type="dxa"/>
            <w:noWrap/>
            <w:hideMark/>
          </w:tcPr>
          <w:p w:rsidR="00B500CB" w:rsidRPr="00BA05B5" w:rsidRDefault="00B500CB" w:rsidP="00BA05B5">
            <w:pPr>
              <w:rPr>
                <w:sz w:val="20"/>
                <w:szCs w:val="20"/>
              </w:rPr>
            </w:pPr>
            <w:r w:rsidRPr="00BA05B5">
              <w:rPr>
                <w:sz w:val="20"/>
                <w:szCs w:val="20"/>
              </w:rPr>
              <w:t>-4.546**</w:t>
            </w:r>
          </w:p>
        </w:tc>
        <w:tc>
          <w:tcPr>
            <w:tcW w:w="1601" w:type="dxa"/>
            <w:noWrap/>
            <w:hideMark/>
          </w:tcPr>
          <w:p w:rsidR="00B500CB" w:rsidRPr="00BA05B5" w:rsidRDefault="00B500CB" w:rsidP="00BA05B5">
            <w:pPr>
              <w:rPr>
                <w:sz w:val="20"/>
                <w:szCs w:val="20"/>
              </w:rPr>
            </w:pPr>
            <w:r w:rsidRPr="00BA05B5">
              <w:rPr>
                <w:sz w:val="20"/>
                <w:szCs w:val="20"/>
              </w:rPr>
              <w:t>0.680</w:t>
            </w:r>
          </w:p>
        </w:tc>
        <w:tc>
          <w:tcPr>
            <w:tcW w:w="1080" w:type="dxa"/>
            <w:noWrap/>
            <w:hideMark/>
          </w:tcPr>
          <w:p w:rsidR="00B500CB" w:rsidRPr="00BA05B5" w:rsidRDefault="00B500CB" w:rsidP="00BA05B5">
            <w:pPr>
              <w:rPr>
                <w:sz w:val="20"/>
                <w:szCs w:val="20"/>
              </w:rPr>
            </w:pPr>
            <w:r w:rsidRPr="00BA05B5">
              <w:rPr>
                <w:sz w:val="20"/>
                <w:szCs w:val="20"/>
              </w:rPr>
              <w:t>11.223***</w:t>
            </w:r>
          </w:p>
        </w:tc>
        <w:tc>
          <w:tcPr>
            <w:tcW w:w="1080" w:type="dxa"/>
            <w:noWrap/>
            <w:hideMark/>
          </w:tcPr>
          <w:p w:rsidR="00B500CB" w:rsidRPr="00BA05B5" w:rsidRDefault="00B500CB" w:rsidP="00BA05B5">
            <w:pPr>
              <w:rPr>
                <w:sz w:val="20"/>
                <w:szCs w:val="20"/>
              </w:rPr>
            </w:pPr>
            <w:r w:rsidRPr="00BA05B5">
              <w:rPr>
                <w:sz w:val="20"/>
                <w:szCs w:val="20"/>
              </w:rPr>
              <w:t>0.202***</w:t>
            </w:r>
          </w:p>
        </w:tc>
        <w:tc>
          <w:tcPr>
            <w:tcW w:w="1080" w:type="dxa"/>
            <w:noWrap/>
            <w:hideMark/>
          </w:tcPr>
          <w:p w:rsidR="00B500CB" w:rsidRPr="00BA05B5" w:rsidRDefault="00B500CB" w:rsidP="00BA05B5">
            <w:pPr>
              <w:rPr>
                <w:sz w:val="20"/>
                <w:szCs w:val="20"/>
              </w:rPr>
            </w:pPr>
            <w:r w:rsidRPr="00BA05B5">
              <w:rPr>
                <w:sz w:val="20"/>
                <w:szCs w:val="20"/>
              </w:rPr>
              <w:t>1.824*</w:t>
            </w:r>
          </w:p>
        </w:tc>
      </w:tr>
      <w:tr w:rsidR="00B500CB" w:rsidRPr="00BA05B5" w:rsidTr="00B500CB">
        <w:trPr>
          <w:trHeight w:val="300"/>
        </w:trPr>
        <w:tc>
          <w:tcPr>
            <w:tcW w:w="1638" w:type="dxa"/>
            <w:noWrap/>
            <w:hideMark/>
          </w:tcPr>
          <w:p w:rsidR="00BA05B5" w:rsidRPr="00BA05B5" w:rsidRDefault="00BA05B5" w:rsidP="00BA05B5">
            <w:pPr>
              <w:rPr>
                <w:sz w:val="20"/>
                <w:szCs w:val="20"/>
              </w:rPr>
            </w:pPr>
          </w:p>
        </w:tc>
        <w:tc>
          <w:tcPr>
            <w:tcW w:w="1260" w:type="dxa"/>
            <w:noWrap/>
            <w:hideMark/>
          </w:tcPr>
          <w:p w:rsidR="00BA05B5" w:rsidRPr="00BA05B5" w:rsidRDefault="00BA05B5" w:rsidP="00BA05B5">
            <w:pPr>
              <w:rPr>
                <w:sz w:val="20"/>
                <w:szCs w:val="20"/>
              </w:rPr>
            </w:pPr>
            <w:r w:rsidRPr="00BA05B5">
              <w:rPr>
                <w:sz w:val="20"/>
                <w:szCs w:val="20"/>
              </w:rPr>
              <w:t>(0.161)</w:t>
            </w:r>
          </w:p>
        </w:tc>
        <w:tc>
          <w:tcPr>
            <w:tcW w:w="1080" w:type="dxa"/>
            <w:noWrap/>
            <w:hideMark/>
          </w:tcPr>
          <w:p w:rsidR="00BA05B5" w:rsidRPr="00BA05B5" w:rsidRDefault="00BA05B5" w:rsidP="00BA05B5">
            <w:pPr>
              <w:rPr>
                <w:sz w:val="20"/>
                <w:szCs w:val="20"/>
              </w:rPr>
            </w:pPr>
            <w:r w:rsidRPr="00BA05B5">
              <w:rPr>
                <w:sz w:val="20"/>
                <w:szCs w:val="20"/>
              </w:rPr>
              <w:t>(1.996)</w:t>
            </w:r>
          </w:p>
        </w:tc>
        <w:tc>
          <w:tcPr>
            <w:tcW w:w="1601" w:type="dxa"/>
            <w:noWrap/>
            <w:hideMark/>
          </w:tcPr>
          <w:p w:rsidR="00BA05B5" w:rsidRPr="00BA05B5" w:rsidRDefault="00BA05B5" w:rsidP="00BA05B5">
            <w:pPr>
              <w:rPr>
                <w:sz w:val="20"/>
                <w:szCs w:val="20"/>
              </w:rPr>
            </w:pPr>
            <w:r w:rsidRPr="00BA05B5">
              <w:rPr>
                <w:sz w:val="20"/>
                <w:szCs w:val="20"/>
              </w:rPr>
              <w:t>(0.501)</w:t>
            </w:r>
          </w:p>
        </w:tc>
        <w:tc>
          <w:tcPr>
            <w:tcW w:w="1080" w:type="dxa"/>
            <w:noWrap/>
            <w:hideMark/>
          </w:tcPr>
          <w:p w:rsidR="00BA05B5" w:rsidRPr="00BA05B5" w:rsidRDefault="00BA05B5" w:rsidP="00BA05B5">
            <w:pPr>
              <w:rPr>
                <w:sz w:val="20"/>
                <w:szCs w:val="20"/>
              </w:rPr>
            </w:pPr>
            <w:r w:rsidRPr="00BA05B5">
              <w:rPr>
                <w:sz w:val="20"/>
                <w:szCs w:val="20"/>
              </w:rPr>
              <w:t>(2.933)</w:t>
            </w:r>
          </w:p>
        </w:tc>
        <w:tc>
          <w:tcPr>
            <w:tcW w:w="1080" w:type="dxa"/>
            <w:noWrap/>
            <w:hideMark/>
          </w:tcPr>
          <w:p w:rsidR="00BA05B5" w:rsidRPr="00BA05B5" w:rsidRDefault="00BA05B5" w:rsidP="00BA05B5">
            <w:pPr>
              <w:rPr>
                <w:sz w:val="20"/>
                <w:szCs w:val="20"/>
              </w:rPr>
            </w:pPr>
            <w:r w:rsidRPr="00BA05B5">
              <w:rPr>
                <w:sz w:val="20"/>
                <w:szCs w:val="20"/>
              </w:rPr>
              <w:t>(0.043)</w:t>
            </w:r>
          </w:p>
        </w:tc>
        <w:tc>
          <w:tcPr>
            <w:tcW w:w="1080" w:type="dxa"/>
            <w:noWrap/>
            <w:hideMark/>
          </w:tcPr>
          <w:p w:rsidR="00BA05B5" w:rsidRPr="00BA05B5" w:rsidRDefault="00BA05B5" w:rsidP="00BA05B5">
            <w:pPr>
              <w:rPr>
                <w:sz w:val="20"/>
                <w:szCs w:val="20"/>
              </w:rPr>
            </w:pPr>
            <w:r w:rsidRPr="00BA05B5">
              <w:rPr>
                <w:sz w:val="20"/>
                <w:szCs w:val="20"/>
              </w:rPr>
              <w:t>(0.912)</w:t>
            </w:r>
          </w:p>
        </w:tc>
      </w:tr>
      <w:tr w:rsidR="00B500CB" w:rsidRPr="00BA05B5" w:rsidTr="00B500CB">
        <w:trPr>
          <w:trHeight w:val="300"/>
        </w:trPr>
        <w:tc>
          <w:tcPr>
            <w:tcW w:w="1638" w:type="dxa"/>
            <w:noWrap/>
            <w:hideMark/>
          </w:tcPr>
          <w:p w:rsidR="00B500CB" w:rsidRPr="00BA05B5" w:rsidRDefault="00B500CB">
            <w:pPr>
              <w:rPr>
                <w:sz w:val="20"/>
                <w:szCs w:val="20"/>
              </w:rPr>
            </w:pPr>
            <w:r w:rsidRPr="00C16943">
              <w:t>ROA_200</w:t>
            </w:r>
            <w:r>
              <w:t>8</w:t>
            </w:r>
            <w:r w:rsidRPr="00C16943">
              <w:t xml:space="preserve">: full  </w:t>
            </w:r>
          </w:p>
        </w:tc>
        <w:tc>
          <w:tcPr>
            <w:tcW w:w="1260" w:type="dxa"/>
            <w:noWrap/>
            <w:hideMark/>
          </w:tcPr>
          <w:p w:rsidR="00B500CB" w:rsidRPr="00BA05B5" w:rsidRDefault="00B500CB" w:rsidP="00BA05B5">
            <w:pPr>
              <w:rPr>
                <w:sz w:val="20"/>
                <w:szCs w:val="20"/>
              </w:rPr>
            </w:pPr>
            <w:r w:rsidRPr="00BA05B5">
              <w:rPr>
                <w:sz w:val="20"/>
                <w:szCs w:val="20"/>
              </w:rPr>
              <w:t>-0.594</w:t>
            </w:r>
          </w:p>
        </w:tc>
        <w:tc>
          <w:tcPr>
            <w:tcW w:w="1080" w:type="dxa"/>
            <w:noWrap/>
            <w:hideMark/>
          </w:tcPr>
          <w:p w:rsidR="00B500CB" w:rsidRPr="00BA05B5" w:rsidRDefault="00B500CB" w:rsidP="00BA05B5">
            <w:pPr>
              <w:rPr>
                <w:sz w:val="20"/>
                <w:szCs w:val="20"/>
              </w:rPr>
            </w:pPr>
            <w:r w:rsidRPr="00BA05B5">
              <w:rPr>
                <w:sz w:val="20"/>
                <w:szCs w:val="20"/>
              </w:rPr>
              <w:t>-5.921***</w:t>
            </w:r>
          </w:p>
        </w:tc>
        <w:tc>
          <w:tcPr>
            <w:tcW w:w="1601" w:type="dxa"/>
            <w:noWrap/>
            <w:hideMark/>
          </w:tcPr>
          <w:p w:rsidR="00B500CB" w:rsidRPr="00BA05B5" w:rsidRDefault="00B500CB" w:rsidP="00BA05B5">
            <w:pPr>
              <w:rPr>
                <w:sz w:val="20"/>
                <w:szCs w:val="20"/>
              </w:rPr>
            </w:pPr>
            <w:r w:rsidRPr="00BA05B5">
              <w:rPr>
                <w:sz w:val="20"/>
                <w:szCs w:val="20"/>
              </w:rPr>
              <w:t>4.006</w:t>
            </w:r>
          </w:p>
        </w:tc>
        <w:tc>
          <w:tcPr>
            <w:tcW w:w="1080" w:type="dxa"/>
            <w:noWrap/>
            <w:hideMark/>
          </w:tcPr>
          <w:p w:rsidR="00B500CB" w:rsidRPr="00BA05B5" w:rsidRDefault="00B500CB" w:rsidP="00BA05B5">
            <w:pPr>
              <w:rPr>
                <w:sz w:val="20"/>
                <w:szCs w:val="20"/>
              </w:rPr>
            </w:pPr>
            <w:r w:rsidRPr="00BA05B5">
              <w:rPr>
                <w:sz w:val="20"/>
                <w:szCs w:val="20"/>
              </w:rPr>
              <w:t>8.135</w:t>
            </w:r>
          </w:p>
        </w:tc>
        <w:tc>
          <w:tcPr>
            <w:tcW w:w="1080" w:type="dxa"/>
            <w:noWrap/>
            <w:hideMark/>
          </w:tcPr>
          <w:p w:rsidR="00B500CB" w:rsidRPr="00BA05B5" w:rsidRDefault="00B500CB" w:rsidP="00BA05B5">
            <w:pPr>
              <w:rPr>
                <w:sz w:val="20"/>
                <w:szCs w:val="20"/>
              </w:rPr>
            </w:pPr>
            <w:r w:rsidRPr="00BA05B5">
              <w:rPr>
                <w:sz w:val="20"/>
                <w:szCs w:val="20"/>
              </w:rPr>
              <w:t>-0.033</w:t>
            </w:r>
          </w:p>
        </w:tc>
        <w:tc>
          <w:tcPr>
            <w:tcW w:w="1080" w:type="dxa"/>
            <w:noWrap/>
            <w:hideMark/>
          </w:tcPr>
          <w:p w:rsidR="00B500CB" w:rsidRPr="00BA05B5" w:rsidRDefault="00B500CB" w:rsidP="00BA05B5">
            <w:pPr>
              <w:rPr>
                <w:sz w:val="20"/>
                <w:szCs w:val="20"/>
              </w:rPr>
            </w:pPr>
            <w:r w:rsidRPr="00BA05B5">
              <w:rPr>
                <w:sz w:val="20"/>
                <w:szCs w:val="20"/>
              </w:rPr>
              <w:t>0.978*</w:t>
            </w:r>
          </w:p>
        </w:tc>
      </w:tr>
      <w:tr w:rsidR="00B500CB" w:rsidRPr="00BA05B5" w:rsidTr="00B500CB">
        <w:trPr>
          <w:trHeight w:val="300"/>
        </w:trPr>
        <w:tc>
          <w:tcPr>
            <w:tcW w:w="1638" w:type="dxa"/>
            <w:noWrap/>
            <w:hideMark/>
          </w:tcPr>
          <w:p w:rsidR="00B500CB" w:rsidRPr="00BA05B5" w:rsidRDefault="00B500CB" w:rsidP="00BA05B5">
            <w:pPr>
              <w:rPr>
                <w:sz w:val="20"/>
                <w:szCs w:val="20"/>
              </w:rPr>
            </w:pPr>
          </w:p>
        </w:tc>
        <w:tc>
          <w:tcPr>
            <w:tcW w:w="1260" w:type="dxa"/>
            <w:noWrap/>
            <w:hideMark/>
          </w:tcPr>
          <w:p w:rsidR="00B500CB" w:rsidRPr="00BA05B5" w:rsidRDefault="00B500CB" w:rsidP="00BA05B5">
            <w:pPr>
              <w:rPr>
                <w:sz w:val="20"/>
                <w:szCs w:val="20"/>
              </w:rPr>
            </w:pPr>
            <w:r w:rsidRPr="00BA05B5">
              <w:rPr>
                <w:sz w:val="20"/>
                <w:szCs w:val="20"/>
              </w:rPr>
              <w:t>(0.418)</w:t>
            </w:r>
          </w:p>
        </w:tc>
        <w:tc>
          <w:tcPr>
            <w:tcW w:w="1080" w:type="dxa"/>
            <w:noWrap/>
            <w:hideMark/>
          </w:tcPr>
          <w:p w:rsidR="00B500CB" w:rsidRPr="00BA05B5" w:rsidRDefault="00B500CB" w:rsidP="00BA05B5">
            <w:pPr>
              <w:rPr>
                <w:sz w:val="20"/>
                <w:szCs w:val="20"/>
              </w:rPr>
            </w:pPr>
            <w:r w:rsidRPr="00BA05B5">
              <w:rPr>
                <w:sz w:val="20"/>
                <w:szCs w:val="20"/>
              </w:rPr>
              <w:t>(2.068)</w:t>
            </w:r>
          </w:p>
        </w:tc>
        <w:tc>
          <w:tcPr>
            <w:tcW w:w="1601" w:type="dxa"/>
            <w:noWrap/>
            <w:hideMark/>
          </w:tcPr>
          <w:p w:rsidR="00B500CB" w:rsidRPr="00BA05B5" w:rsidRDefault="00B500CB" w:rsidP="00BA05B5">
            <w:pPr>
              <w:rPr>
                <w:sz w:val="20"/>
                <w:szCs w:val="20"/>
              </w:rPr>
            </w:pPr>
            <w:r w:rsidRPr="00BA05B5">
              <w:rPr>
                <w:sz w:val="20"/>
                <w:szCs w:val="20"/>
              </w:rPr>
              <w:t>(3.215)</w:t>
            </w:r>
          </w:p>
        </w:tc>
        <w:tc>
          <w:tcPr>
            <w:tcW w:w="1080" w:type="dxa"/>
            <w:noWrap/>
            <w:hideMark/>
          </w:tcPr>
          <w:p w:rsidR="00B500CB" w:rsidRPr="00BA05B5" w:rsidRDefault="00B500CB" w:rsidP="00BA05B5">
            <w:pPr>
              <w:rPr>
                <w:sz w:val="20"/>
                <w:szCs w:val="20"/>
              </w:rPr>
            </w:pPr>
            <w:r w:rsidRPr="00BA05B5">
              <w:rPr>
                <w:sz w:val="20"/>
                <w:szCs w:val="20"/>
              </w:rPr>
              <w:t>(10.063)</w:t>
            </w:r>
          </w:p>
        </w:tc>
        <w:tc>
          <w:tcPr>
            <w:tcW w:w="1080" w:type="dxa"/>
            <w:noWrap/>
            <w:hideMark/>
          </w:tcPr>
          <w:p w:rsidR="00B500CB" w:rsidRPr="00BA05B5" w:rsidRDefault="00B500CB" w:rsidP="00BA05B5">
            <w:pPr>
              <w:rPr>
                <w:sz w:val="20"/>
                <w:szCs w:val="20"/>
              </w:rPr>
            </w:pPr>
            <w:r w:rsidRPr="00BA05B5">
              <w:rPr>
                <w:sz w:val="20"/>
                <w:szCs w:val="20"/>
              </w:rPr>
              <w:t>(0.152)</w:t>
            </w:r>
          </w:p>
        </w:tc>
        <w:tc>
          <w:tcPr>
            <w:tcW w:w="1080" w:type="dxa"/>
            <w:noWrap/>
            <w:hideMark/>
          </w:tcPr>
          <w:p w:rsidR="00B500CB" w:rsidRPr="00BA05B5" w:rsidRDefault="00B500CB" w:rsidP="00BA05B5">
            <w:pPr>
              <w:rPr>
                <w:sz w:val="20"/>
                <w:szCs w:val="20"/>
              </w:rPr>
            </w:pPr>
            <w:r w:rsidRPr="00BA05B5">
              <w:rPr>
                <w:sz w:val="20"/>
                <w:szCs w:val="20"/>
              </w:rPr>
              <w:t>(0.556)</w:t>
            </w:r>
          </w:p>
        </w:tc>
      </w:tr>
      <w:tr w:rsidR="00B500CB" w:rsidRPr="00BA05B5" w:rsidTr="00B500CB">
        <w:trPr>
          <w:trHeight w:val="300"/>
        </w:trPr>
        <w:tc>
          <w:tcPr>
            <w:tcW w:w="1638" w:type="dxa"/>
            <w:noWrap/>
            <w:hideMark/>
          </w:tcPr>
          <w:p w:rsidR="00B500CB" w:rsidRPr="00BA05B5" w:rsidRDefault="00B500CB">
            <w:pPr>
              <w:rPr>
                <w:sz w:val="20"/>
                <w:szCs w:val="20"/>
              </w:rPr>
            </w:pPr>
            <w:r w:rsidRPr="00C16943">
              <w:t>ROA_200</w:t>
            </w:r>
            <w:r>
              <w:t>8</w:t>
            </w:r>
            <w:r w:rsidRPr="00C16943">
              <w:t>: CvH</w:t>
            </w:r>
          </w:p>
        </w:tc>
        <w:tc>
          <w:tcPr>
            <w:tcW w:w="1260" w:type="dxa"/>
            <w:noWrap/>
            <w:hideMark/>
          </w:tcPr>
          <w:p w:rsidR="00B500CB" w:rsidRPr="00BA05B5" w:rsidRDefault="00B500CB" w:rsidP="00BA05B5">
            <w:pPr>
              <w:rPr>
                <w:sz w:val="20"/>
                <w:szCs w:val="20"/>
              </w:rPr>
            </w:pPr>
            <w:r w:rsidRPr="00BA05B5">
              <w:rPr>
                <w:sz w:val="20"/>
                <w:szCs w:val="20"/>
              </w:rPr>
              <w:t>-0.178</w:t>
            </w:r>
          </w:p>
        </w:tc>
        <w:tc>
          <w:tcPr>
            <w:tcW w:w="1080" w:type="dxa"/>
            <w:noWrap/>
            <w:hideMark/>
          </w:tcPr>
          <w:p w:rsidR="00B500CB" w:rsidRPr="00BA05B5" w:rsidRDefault="00B500CB" w:rsidP="00BA05B5">
            <w:pPr>
              <w:rPr>
                <w:sz w:val="20"/>
                <w:szCs w:val="20"/>
              </w:rPr>
            </w:pPr>
            <w:r w:rsidRPr="00BA05B5">
              <w:rPr>
                <w:sz w:val="20"/>
                <w:szCs w:val="20"/>
              </w:rPr>
              <w:t>-9.675***</w:t>
            </w:r>
          </w:p>
        </w:tc>
        <w:tc>
          <w:tcPr>
            <w:tcW w:w="1601" w:type="dxa"/>
            <w:noWrap/>
            <w:hideMark/>
          </w:tcPr>
          <w:p w:rsidR="00B500CB" w:rsidRPr="00BA05B5" w:rsidRDefault="00B500CB" w:rsidP="00BA05B5">
            <w:pPr>
              <w:rPr>
                <w:sz w:val="20"/>
                <w:szCs w:val="20"/>
              </w:rPr>
            </w:pPr>
            <w:r w:rsidRPr="00BA05B5">
              <w:rPr>
                <w:sz w:val="20"/>
                <w:szCs w:val="20"/>
              </w:rPr>
              <w:t>0.263</w:t>
            </w:r>
          </w:p>
        </w:tc>
        <w:tc>
          <w:tcPr>
            <w:tcW w:w="1080" w:type="dxa"/>
            <w:noWrap/>
            <w:hideMark/>
          </w:tcPr>
          <w:p w:rsidR="00B500CB" w:rsidRPr="00BA05B5" w:rsidRDefault="00B500CB" w:rsidP="00BA05B5">
            <w:pPr>
              <w:rPr>
                <w:sz w:val="20"/>
                <w:szCs w:val="20"/>
              </w:rPr>
            </w:pPr>
            <w:r w:rsidRPr="00BA05B5">
              <w:rPr>
                <w:sz w:val="20"/>
                <w:szCs w:val="20"/>
              </w:rPr>
              <w:t>-1.160</w:t>
            </w:r>
          </w:p>
        </w:tc>
        <w:tc>
          <w:tcPr>
            <w:tcW w:w="1080" w:type="dxa"/>
            <w:noWrap/>
            <w:hideMark/>
          </w:tcPr>
          <w:p w:rsidR="00B500CB" w:rsidRPr="00BA05B5" w:rsidRDefault="00B500CB" w:rsidP="00BA05B5">
            <w:pPr>
              <w:rPr>
                <w:sz w:val="20"/>
                <w:szCs w:val="20"/>
              </w:rPr>
            </w:pPr>
            <w:r w:rsidRPr="00BA05B5">
              <w:rPr>
                <w:sz w:val="20"/>
                <w:szCs w:val="20"/>
              </w:rPr>
              <w:t>0.230***</w:t>
            </w:r>
          </w:p>
        </w:tc>
        <w:tc>
          <w:tcPr>
            <w:tcW w:w="1080" w:type="dxa"/>
            <w:noWrap/>
            <w:hideMark/>
          </w:tcPr>
          <w:p w:rsidR="00B500CB" w:rsidRPr="00BA05B5" w:rsidRDefault="00B500CB" w:rsidP="00BA05B5">
            <w:pPr>
              <w:rPr>
                <w:sz w:val="20"/>
                <w:szCs w:val="20"/>
              </w:rPr>
            </w:pPr>
            <w:r w:rsidRPr="00BA05B5">
              <w:rPr>
                <w:sz w:val="20"/>
                <w:szCs w:val="20"/>
              </w:rPr>
              <w:t>-1.319*</w:t>
            </w:r>
          </w:p>
        </w:tc>
      </w:tr>
      <w:tr w:rsidR="00B500CB" w:rsidRPr="00BA05B5" w:rsidTr="00B500CB">
        <w:trPr>
          <w:trHeight w:val="300"/>
        </w:trPr>
        <w:tc>
          <w:tcPr>
            <w:tcW w:w="1638" w:type="dxa"/>
            <w:noWrap/>
            <w:hideMark/>
          </w:tcPr>
          <w:p w:rsidR="00BA05B5" w:rsidRPr="00BA05B5" w:rsidRDefault="00BA05B5" w:rsidP="00BA05B5">
            <w:pPr>
              <w:rPr>
                <w:sz w:val="20"/>
                <w:szCs w:val="20"/>
              </w:rPr>
            </w:pPr>
          </w:p>
        </w:tc>
        <w:tc>
          <w:tcPr>
            <w:tcW w:w="1260" w:type="dxa"/>
            <w:noWrap/>
            <w:hideMark/>
          </w:tcPr>
          <w:p w:rsidR="00BA05B5" w:rsidRPr="00BA05B5" w:rsidRDefault="00BA05B5" w:rsidP="00BA05B5">
            <w:pPr>
              <w:rPr>
                <w:sz w:val="20"/>
                <w:szCs w:val="20"/>
              </w:rPr>
            </w:pPr>
            <w:r w:rsidRPr="00BA05B5">
              <w:rPr>
                <w:sz w:val="20"/>
                <w:szCs w:val="20"/>
              </w:rPr>
              <w:t>(0.154)</w:t>
            </w:r>
          </w:p>
        </w:tc>
        <w:tc>
          <w:tcPr>
            <w:tcW w:w="1080" w:type="dxa"/>
            <w:noWrap/>
            <w:hideMark/>
          </w:tcPr>
          <w:p w:rsidR="00BA05B5" w:rsidRPr="00BA05B5" w:rsidRDefault="00BA05B5" w:rsidP="00BA05B5">
            <w:pPr>
              <w:rPr>
                <w:sz w:val="20"/>
                <w:szCs w:val="20"/>
              </w:rPr>
            </w:pPr>
            <w:r w:rsidRPr="00BA05B5">
              <w:rPr>
                <w:sz w:val="20"/>
                <w:szCs w:val="20"/>
              </w:rPr>
              <w:t>(1.811)</w:t>
            </w:r>
          </w:p>
        </w:tc>
        <w:tc>
          <w:tcPr>
            <w:tcW w:w="1601" w:type="dxa"/>
            <w:noWrap/>
            <w:hideMark/>
          </w:tcPr>
          <w:p w:rsidR="00BA05B5" w:rsidRPr="00BA05B5" w:rsidRDefault="00BA05B5" w:rsidP="00BA05B5">
            <w:pPr>
              <w:rPr>
                <w:sz w:val="20"/>
                <w:szCs w:val="20"/>
              </w:rPr>
            </w:pPr>
            <w:r w:rsidRPr="00BA05B5">
              <w:rPr>
                <w:sz w:val="20"/>
                <w:szCs w:val="20"/>
              </w:rPr>
              <w:t>(0.565)</w:t>
            </w:r>
          </w:p>
        </w:tc>
        <w:tc>
          <w:tcPr>
            <w:tcW w:w="1080" w:type="dxa"/>
            <w:noWrap/>
            <w:hideMark/>
          </w:tcPr>
          <w:p w:rsidR="00BA05B5" w:rsidRPr="00BA05B5" w:rsidRDefault="00BA05B5" w:rsidP="00BA05B5">
            <w:pPr>
              <w:rPr>
                <w:sz w:val="20"/>
                <w:szCs w:val="20"/>
              </w:rPr>
            </w:pPr>
            <w:r w:rsidRPr="00BA05B5">
              <w:rPr>
                <w:sz w:val="20"/>
                <w:szCs w:val="20"/>
              </w:rPr>
              <w:t>(2.394)</w:t>
            </w:r>
          </w:p>
        </w:tc>
        <w:tc>
          <w:tcPr>
            <w:tcW w:w="1080" w:type="dxa"/>
            <w:noWrap/>
            <w:hideMark/>
          </w:tcPr>
          <w:p w:rsidR="00BA05B5" w:rsidRPr="00BA05B5" w:rsidRDefault="00BA05B5" w:rsidP="00BA05B5">
            <w:pPr>
              <w:rPr>
                <w:sz w:val="20"/>
                <w:szCs w:val="20"/>
              </w:rPr>
            </w:pPr>
            <w:r w:rsidRPr="00BA05B5">
              <w:rPr>
                <w:sz w:val="20"/>
                <w:szCs w:val="20"/>
              </w:rPr>
              <w:t>(0.061)</w:t>
            </w:r>
          </w:p>
        </w:tc>
        <w:tc>
          <w:tcPr>
            <w:tcW w:w="1080" w:type="dxa"/>
            <w:noWrap/>
            <w:hideMark/>
          </w:tcPr>
          <w:p w:rsidR="00BA05B5" w:rsidRPr="00BA05B5" w:rsidRDefault="00BA05B5" w:rsidP="00BA05B5">
            <w:pPr>
              <w:rPr>
                <w:sz w:val="20"/>
                <w:szCs w:val="20"/>
              </w:rPr>
            </w:pPr>
            <w:r w:rsidRPr="00BA05B5">
              <w:rPr>
                <w:sz w:val="20"/>
                <w:szCs w:val="20"/>
              </w:rPr>
              <w:t>(0.686)</w:t>
            </w:r>
          </w:p>
        </w:tc>
      </w:tr>
      <w:tr w:rsidR="00B500CB" w:rsidRPr="00BA05B5" w:rsidTr="00B500CB">
        <w:trPr>
          <w:trHeight w:val="300"/>
        </w:trPr>
        <w:tc>
          <w:tcPr>
            <w:tcW w:w="1638" w:type="dxa"/>
            <w:noWrap/>
            <w:hideMark/>
          </w:tcPr>
          <w:p w:rsidR="00B500CB" w:rsidRPr="00BA05B5" w:rsidRDefault="00B500CB">
            <w:pPr>
              <w:rPr>
                <w:sz w:val="20"/>
                <w:szCs w:val="20"/>
              </w:rPr>
            </w:pPr>
            <w:r w:rsidRPr="007D13AF">
              <w:t>ROA_200</w:t>
            </w:r>
            <w:r>
              <w:t>9</w:t>
            </w:r>
            <w:r w:rsidRPr="007D13AF">
              <w:t xml:space="preserve">: full  </w:t>
            </w:r>
          </w:p>
        </w:tc>
        <w:tc>
          <w:tcPr>
            <w:tcW w:w="1260" w:type="dxa"/>
            <w:noWrap/>
            <w:hideMark/>
          </w:tcPr>
          <w:p w:rsidR="00B500CB" w:rsidRPr="00BA05B5" w:rsidRDefault="00B500CB" w:rsidP="00BA05B5">
            <w:pPr>
              <w:rPr>
                <w:sz w:val="20"/>
                <w:szCs w:val="20"/>
              </w:rPr>
            </w:pPr>
            <w:r w:rsidRPr="00BA05B5">
              <w:rPr>
                <w:sz w:val="20"/>
                <w:szCs w:val="20"/>
              </w:rPr>
              <w:t>-0.518</w:t>
            </w:r>
          </w:p>
        </w:tc>
        <w:tc>
          <w:tcPr>
            <w:tcW w:w="1080" w:type="dxa"/>
            <w:noWrap/>
            <w:hideMark/>
          </w:tcPr>
          <w:p w:rsidR="00B500CB" w:rsidRPr="00BA05B5" w:rsidRDefault="00B500CB" w:rsidP="00BA05B5">
            <w:pPr>
              <w:rPr>
                <w:sz w:val="20"/>
                <w:szCs w:val="20"/>
              </w:rPr>
            </w:pPr>
            <w:r w:rsidRPr="00BA05B5">
              <w:rPr>
                <w:sz w:val="20"/>
                <w:szCs w:val="20"/>
              </w:rPr>
              <w:t>-1.036</w:t>
            </w:r>
          </w:p>
        </w:tc>
        <w:tc>
          <w:tcPr>
            <w:tcW w:w="1601" w:type="dxa"/>
            <w:noWrap/>
            <w:hideMark/>
          </w:tcPr>
          <w:p w:rsidR="00B500CB" w:rsidRPr="00BA05B5" w:rsidRDefault="00B500CB" w:rsidP="00BA05B5">
            <w:pPr>
              <w:rPr>
                <w:sz w:val="20"/>
                <w:szCs w:val="20"/>
              </w:rPr>
            </w:pPr>
            <w:r w:rsidRPr="00BA05B5">
              <w:rPr>
                <w:sz w:val="20"/>
                <w:szCs w:val="20"/>
              </w:rPr>
              <w:t>2.385**</w:t>
            </w:r>
          </w:p>
        </w:tc>
        <w:tc>
          <w:tcPr>
            <w:tcW w:w="1080" w:type="dxa"/>
            <w:noWrap/>
            <w:hideMark/>
          </w:tcPr>
          <w:p w:rsidR="00B500CB" w:rsidRPr="00BA05B5" w:rsidRDefault="00B500CB" w:rsidP="00BA05B5">
            <w:pPr>
              <w:rPr>
                <w:sz w:val="20"/>
                <w:szCs w:val="20"/>
              </w:rPr>
            </w:pPr>
            <w:r w:rsidRPr="00BA05B5">
              <w:rPr>
                <w:sz w:val="20"/>
                <w:szCs w:val="20"/>
              </w:rPr>
              <w:t>6.598**</w:t>
            </w:r>
          </w:p>
        </w:tc>
        <w:tc>
          <w:tcPr>
            <w:tcW w:w="1080" w:type="dxa"/>
            <w:noWrap/>
            <w:hideMark/>
          </w:tcPr>
          <w:p w:rsidR="00B500CB" w:rsidRPr="00BA05B5" w:rsidRDefault="00B500CB" w:rsidP="00BA05B5">
            <w:pPr>
              <w:rPr>
                <w:sz w:val="20"/>
                <w:szCs w:val="20"/>
              </w:rPr>
            </w:pPr>
            <w:r w:rsidRPr="00BA05B5">
              <w:rPr>
                <w:sz w:val="20"/>
                <w:szCs w:val="20"/>
              </w:rPr>
              <w:t>0.055</w:t>
            </w:r>
          </w:p>
        </w:tc>
        <w:tc>
          <w:tcPr>
            <w:tcW w:w="1080" w:type="dxa"/>
            <w:noWrap/>
            <w:hideMark/>
          </w:tcPr>
          <w:p w:rsidR="00B500CB" w:rsidRPr="00BA05B5" w:rsidRDefault="00B500CB" w:rsidP="00BA05B5">
            <w:pPr>
              <w:rPr>
                <w:sz w:val="20"/>
                <w:szCs w:val="20"/>
              </w:rPr>
            </w:pPr>
            <w:r w:rsidRPr="00BA05B5">
              <w:rPr>
                <w:sz w:val="20"/>
                <w:szCs w:val="20"/>
              </w:rPr>
              <w:t>1.660***</w:t>
            </w:r>
          </w:p>
        </w:tc>
      </w:tr>
      <w:tr w:rsidR="00B500CB" w:rsidRPr="00BA05B5" w:rsidTr="00B500CB">
        <w:trPr>
          <w:trHeight w:val="300"/>
        </w:trPr>
        <w:tc>
          <w:tcPr>
            <w:tcW w:w="1638" w:type="dxa"/>
            <w:noWrap/>
            <w:hideMark/>
          </w:tcPr>
          <w:p w:rsidR="00B500CB" w:rsidRPr="00BA05B5" w:rsidRDefault="00B500CB" w:rsidP="00BA05B5">
            <w:pPr>
              <w:rPr>
                <w:sz w:val="20"/>
                <w:szCs w:val="20"/>
              </w:rPr>
            </w:pPr>
          </w:p>
        </w:tc>
        <w:tc>
          <w:tcPr>
            <w:tcW w:w="1260" w:type="dxa"/>
            <w:noWrap/>
            <w:hideMark/>
          </w:tcPr>
          <w:p w:rsidR="00B500CB" w:rsidRPr="00BA05B5" w:rsidRDefault="00B500CB" w:rsidP="00BA05B5">
            <w:pPr>
              <w:rPr>
                <w:sz w:val="20"/>
                <w:szCs w:val="20"/>
              </w:rPr>
            </w:pPr>
            <w:r w:rsidRPr="00BA05B5">
              <w:rPr>
                <w:sz w:val="20"/>
                <w:szCs w:val="20"/>
              </w:rPr>
              <w:t>(0.400)</w:t>
            </w:r>
          </w:p>
        </w:tc>
        <w:tc>
          <w:tcPr>
            <w:tcW w:w="1080" w:type="dxa"/>
            <w:noWrap/>
            <w:hideMark/>
          </w:tcPr>
          <w:p w:rsidR="00B500CB" w:rsidRPr="00BA05B5" w:rsidRDefault="00B500CB" w:rsidP="00BA05B5">
            <w:pPr>
              <w:rPr>
                <w:sz w:val="20"/>
                <w:szCs w:val="20"/>
              </w:rPr>
            </w:pPr>
            <w:r w:rsidRPr="00BA05B5">
              <w:rPr>
                <w:sz w:val="20"/>
                <w:szCs w:val="20"/>
              </w:rPr>
              <w:t>(1.499)</w:t>
            </w:r>
          </w:p>
        </w:tc>
        <w:tc>
          <w:tcPr>
            <w:tcW w:w="1601" w:type="dxa"/>
            <w:noWrap/>
            <w:hideMark/>
          </w:tcPr>
          <w:p w:rsidR="00B500CB" w:rsidRPr="00BA05B5" w:rsidRDefault="00B500CB" w:rsidP="00BA05B5">
            <w:pPr>
              <w:rPr>
                <w:sz w:val="20"/>
                <w:szCs w:val="20"/>
              </w:rPr>
            </w:pPr>
            <w:r w:rsidRPr="00BA05B5">
              <w:rPr>
                <w:sz w:val="20"/>
                <w:szCs w:val="20"/>
              </w:rPr>
              <w:t>(1.068)</w:t>
            </w:r>
          </w:p>
        </w:tc>
        <w:tc>
          <w:tcPr>
            <w:tcW w:w="1080" w:type="dxa"/>
            <w:noWrap/>
            <w:hideMark/>
          </w:tcPr>
          <w:p w:rsidR="00B500CB" w:rsidRPr="00BA05B5" w:rsidRDefault="00B500CB" w:rsidP="00BA05B5">
            <w:pPr>
              <w:rPr>
                <w:sz w:val="20"/>
                <w:szCs w:val="20"/>
              </w:rPr>
            </w:pPr>
            <w:r w:rsidRPr="00BA05B5">
              <w:rPr>
                <w:sz w:val="20"/>
                <w:szCs w:val="20"/>
              </w:rPr>
              <w:t>(2.948)</w:t>
            </w:r>
          </w:p>
        </w:tc>
        <w:tc>
          <w:tcPr>
            <w:tcW w:w="1080" w:type="dxa"/>
            <w:noWrap/>
            <w:hideMark/>
          </w:tcPr>
          <w:p w:rsidR="00B500CB" w:rsidRPr="00BA05B5" w:rsidRDefault="00B500CB" w:rsidP="00BA05B5">
            <w:pPr>
              <w:rPr>
                <w:sz w:val="20"/>
                <w:szCs w:val="20"/>
              </w:rPr>
            </w:pPr>
            <w:r w:rsidRPr="00BA05B5">
              <w:rPr>
                <w:sz w:val="20"/>
                <w:szCs w:val="20"/>
              </w:rPr>
              <w:t>(0.072)</w:t>
            </w:r>
          </w:p>
        </w:tc>
        <w:tc>
          <w:tcPr>
            <w:tcW w:w="1080" w:type="dxa"/>
            <w:noWrap/>
            <w:hideMark/>
          </w:tcPr>
          <w:p w:rsidR="00B500CB" w:rsidRPr="00BA05B5" w:rsidRDefault="00B500CB" w:rsidP="00BA05B5">
            <w:pPr>
              <w:rPr>
                <w:sz w:val="20"/>
                <w:szCs w:val="20"/>
              </w:rPr>
            </w:pPr>
            <w:r w:rsidRPr="00BA05B5">
              <w:rPr>
                <w:sz w:val="20"/>
                <w:szCs w:val="20"/>
              </w:rPr>
              <w:t>(0.437)</w:t>
            </w:r>
          </w:p>
        </w:tc>
      </w:tr>
      <w:tr w:rsidR="00B500CB" w:rsidRPr="00BA05B5" w:rsidTr="00B500CB">
        <w:trPr>
          <w:trHeight w:val="300"/>
        </w:trPr>
        <w:tc>
          <w:tcPr>
            <w:tcW w:w="1638" w:type="dxa"/>
            <w:noWrap/>
            <w:hideMark/>
          </w:tcPr>
          <w:p w:rsidR="00B500CB" w:rsidRPr="00BA05B5" w:rsidRDefault="00B500CB">
            <w:pPr>
              <w:rPr>
                <w:sz w:val="20"/>
                <w:szCs w:val="20"/>
              </w:rPr>
            </w:pPr>
            <w:r w:rsidRPr="007D13AF">
              <w:t>ROA_200</w:t>
            </w:r>
            <w:r>
              <w:t>9</w:t>
            </w:r>
            <w:r w:rsidRPr="007D13AF">
              <w:t>: CvH</w:t>
            </w:r>
          </w:p>
        </w:tc>
        <w:tc>
          <w:tcPr>
            <w:tcW w:w="1260" w:type="dxa"/>
            <w:noWrap/>
            <w:hideMark/>
          </w:tcPr>
          <w:p w:rsidR="00B500CB" w:rsidRPr="00BA05B5" w:rsidRDefault="00B500CB" w:rsidP="00BA05B5">
            <w:pPr>
              <w:rPr>
                <w:sz w:val="20"/>
                <w:szCs w:val="20"/>
              </w:rPr>
            </w:pPr>
            <w:r w:rsidRPr="00BA05B5">
              <w:rPr>
                <w:sz w:val="20"/>
                <w:szCs w:val="20"/>
              </w:rPr>
              <w:t>-0.002</w:t>
            </w:r>
          </w:p>
        </w:tc>
        <w:tc>
          <w:tcPr>
            <w:tcW w:w="1080" w:type="dxa"/>
            <w:noWrap/>
            <w:hideMark/>
          </w:tcPr>
          <w:p w:rsidR="00B500CB" w:rsidRPr="00BA05B5" w:rsidRDefault="00B500CB" w:rsidP="00BA05B5">
            <w:pPr>
              <w:rPr>
                <w:sz w:val="20"/>
                <w:szCs w:val="20"/>
              </w:rPr>
            </w:pPr>
            <w:r w:rsidRPr="00BA05B5">
              <w:rPr>
                <w:sz w:val="20"/>
                <w:szCs w:val="20"/>
              </w:rPr>
              <w:t>-4.650***</w:t>
            </w:r>
          </w:p>
        </w:tc>
        <w:tc>
          <w:tcPr>
            <w:tcW w:w="1601" w:type="dxa"/>
            <w:noWrap/>
            <w:hideMark/>
          </w:tcPr>
          <w:p w:rsidR="00B500CB" w:rsidRPr="00BA05B5" w:rsidRDefault="00B500CB" w:rsidP="00BA05B5">
            <w:pPr>
              <w:rPr>
                <w:sz w:val="20"/>
                <w:szCs w:val="20"/>
              </w:rPr>
            </w:pPr>
            <w:r w:rsidRPr="00BA05B5">
              <w:rPr>
                <w:sz w:val="20"/>
                <w:szCs w:val="20"/>
              </w:rPr>
              <w:t>0.886***</w:t>
            </w:r>
          </w:p>
        </w:tc>
        <w:tc>
          <w:tcPr>
            <w:tcW w:w="1080" w:type="dxa"/>
            <w:noWrap/>
            <w:hideMark/>
          </w:tcPr>
          <w:p w:rsidR="00B500CB" w:rsidRPr="00BA05B5" w:rsidRDefault="00B500CB" w:rsidP="00BA05B5">
            <w:pPr>
              <w:rPr>
                <w:sz w:val="20"/>
                <w:szCs w:val="20"/>
              </w:rPr>
            </w:pPr>
            <w:r w:rsidRPr="00BA05B5">
              <w:rPr>
                <w:sz w:val="20"/>
                <w:szCs w:val="20"/>
              </w:rPr>
              <w:t>-2.550**</w:t>
            </w:r>
          </w:p>
        </w:tc>
        <w:tc>
          <w:tcPr>
            <w:tcW w:w="1080" w:type="dxa"/>
            <w:noWrap/>
            <w:hideMark/>
          </w:tcPr>
          <w:p w:rsidR="00B500CB" w:rsidRPr="00BA05B5" w:rsidRDefault="00B500CB" w:rsidP="00BA05B5">
            <w:pPr>
              <w:rPr>
                <w:sz w:val="20"/>
                <w:szCs w:val="20"/>
              </w:rPr>
            </w:pPr>
            <w:r w:rsidRPr="00BA05B5">
              <w:rPr>
                <w:sz w:val="20"/>
                <w:szCs w:val="20"/>
              </w:rPr>
              <w:t>0.096**</w:t>
            </w:r>
          </w:p>
        </w:tc>
        <w:tc>
          <w:tcPr>
            <w:tcW w:w="1080" w:type="dxa"/>
            <w:noWrap/>
            <w:hideMark/>
          </w:tcPr>
          <w:p w:rsidR="00B500CB" w:rsidRPr="00BA05B5" w:rsidRDefault="00B500CB" w:rsidP="00BA05B5">
            <w:pPr>
              <w:rPr>
                <w:sz w:val="20"/>
                <w:szCs w:val="20"/>
              </w:rPr>
            </w:pPr>
            <w:r w:rsidRPr="00BA05B5">
              <w:rPr>
                <w:sz w:val="20"/>
                <w:szCs w:val="20"/>
              </w:rPr>
              <w:t>1.386**</w:t>
            </w:r>
          </w:p>
        </w:tc>
      </w:tr>
      <w:tr w:rsidR="00B500CB" w:rsidRPr="00BA05B5" w:rsidTr="00B500CB">
        <w:trPr>
          <w:trHeight w:val="300"/>
        </w:trPr>
        <w:tc>
          <w:tcPr>
            <w:tcW w:w="1638" w:type="dxa"/>
            <w:noWrap/>
            <w:hideMark/>
          </w:tcPr>
          <w:p w:rsidR="00BA05B5" w:rsidRPr="00BA05B5" w:rsidRDefault="00BA05B5" w:rsidP="00BA05B5">
            <w:pPr>
              <w:rPr>
                <w:sz w:val="20"/>
                <w:szCs w:val="20"/>
              </w:rPr>
            </w:pPr>
          </w:p>
        </w:tc>
        <w:tc>
          <w:tcPr>
            <w:tcW w:w="1260" w:type="dxa"/>
            <w:noWrap/>
            <w:hideMark/>
          </w:tcPr>
          <w:p w:rsidR="00BA05B5" w:rsidRPr="00BA05B5" w:rsidRDefault="00BA05B5" w:rsidP="00BA05B5">
            <w:pPr>
              <w:rPr>
                <w:sz w:val="20"/>
                <w:szCs w:val="20"/>
              </w:rPr>
            </w:pPr>
            <w:r w:rsidRPr="00BA05B5">
              <w:rPr>
                <w:sz w:val="20"/>
                <w:szCs w:val="20"/>
              </w:rPr>
              <w:t>(0.137)</w:t>
            </w:r>
          </w:p>
        </w:tc>
        <w:tc>
          <w:tcPr>
            <w:tcW w:w="1080" w:type="dxa"/>
            <w:noWrap/>
            <w:hideMark/>
          </w:tcPr>
          <w:p w:rsidR="00BA05B5" w:rsidRPr="00BA05B5" w:rsidRDefault="00BA05B5" w:rsidP="00BA05B5">
            <w:pPr>
              <w:rPr>
                <w:sz w:val="20"/>
                <w:szCs w:val="20"/>
              </w:rPr>
            </w:pPr>
            <w:r w:rsidRPr="00BA05B5">
              <w:rPr>
                <w:sz w:val="20"/>
                <w:szCs w:val="20"/>
              </w:rPr>
              <w:t>(1.183)</w:t>
            </w:r>
          </w:p>
        </w:tc>
        <w:tc>
          <w:tcPr>
            <w:tcW w:w="1601" w:type="dxa"/>
            <w:noWrap/>
            <w:hideMark/>
          </w:tcPr>
          <w:p w:rsidR="00BA05B5" w:rsidRPr="00BA05B5" w:rsidRDefault="00BA05B5" w:rsidP="00BA05B5">
            <w:pPr>
              <w:rPr>
                <w:sz w:val="20"/>
                <w:szCs w:val="20"/>
              </w:rPr>
            </w:pPr>
            <w:r w:rsidRPr="00BA05B5">
              <w:rPr>
                <w:sz w:val="20"/>
                <w:szCs w:val="20"/>
              </w:rPr>
              <w:t>(0.211)</w:t>
            </w:r>
          </w:p>
        </w:tc>
        <w:tc>
          <w:tcPr>
            <w:tcW w:w="1080" w:type="dxa"/>
            <w:noWrap/>
            <w:hideMark/>
          </w:tcPr>
          <w:p w:rsidR="00BA05B5" w:rsidRPr="00BA05B5" w:rsidRDefault="00BA05B5" w:rsidP="00BA05B5">
            <w:pPr>
              <w:rPr>
                <w:sz w:val="20"/>
                <w:szCs w:val="20"/>
              </w:rPr>
            </w:pPr>
            <w:r w:rsidRPr="00BA05B5">
              <w:rPr>
                <w:sz w:val="20"/>
                <w:szCs w:val="20"/>
              </w:rPr>
              <w:t>(1.223)</w:t>
            </w:r>
          </w:p>
        </w:tc>
        <w:tc>
          <w:tcPr>
            <w:tcW w:w="1080" w:type="dxa"/>
            <w:noWrap/>
            <w:hideMark/>
          </w:tcPr>
          <w:p w:rsidR="00BA05B5" w:rsidRPr="00BA05B5" w:rsidRDefault="00BA05B5" w:rsidP="00BA05B5">
            <w:pPr>
              <w:rPr>
                <w:sz w:val="20"/>
                <w:szCs w:val="20"/>
              </w:rPr>
            </w:pPr>
            <w:r w:rsidRPr="00BA05B5">
              <w:rPr>
                <w:sz w:val="20"/>
                <w:szCs w:val="20"/>
              </w:rPr>
              <w:t>(0.043)</w:t>
            </w:r>
          </w:p>
        </w:tc>
        <w:tc>
          <w:tcPr>
            <w:tcW w:w="1080" w:type="dxa"/>
            <w:noWrap/>
            <w:hideMark/>
          </w:tcPr>
          <w:p w:rsidR="00BA05B5" w:rsidRPr="00BA05B5" w:rsidRDefault="00BA05B5" w:rsidP="00BA05B5">
            <w:pPr>
              <w:rPr>
                <w:sz w:val="20"/>
                <w:szCs w:val="20"/>
              </w:rPr>
            </w:pPr>
            <w:r w:rsidRPr="00BA05B5">
              <w:rPr>
                <w:sz w:val="20"/>
                <w:szCs w:val="20"/>
              </w:rPr>
              <w:t>(0.611)</w:t>
            </w:r>
          </w:p>
        </w:tc>
      </w:tr>
      <w:tr w:rsidR="00B500CB" w:rsidRPr="00BA05B5" w:rsidTr="00B500CB">
        <w:trPr>
          <w:trHeight w:val="300"/>
        </w:trPr>
        <w:tc>
          <w:tcPr>
            <w:tcW w:w="1638" w:type="dxa"/>
            <w:noWrap/>
            <w:hideMark/>
          </w:tcPr>
          <w:p w:rsidR="00B500CB" w:rsidRPr="00BA05B5" w:rsidRDefault="00B500CB">
            <w:pPr>
              <w:rPr>
                <w:sz w:val="20"/>
                <w:szCs w:val="20"/>
              </w:rPr>
            </w:pPr>
            <w:r w:rsidRPr="004B0A80">
              <w:t>ROA_20</w:t>
            </w:r>
            <w:r>
              <w:t>1</w:t>
            </w:r>
            <w:r w:rsidRPr="004B0A80">
              <w:t xml:space="preserve">0: full  </w:t>
            </w:r>
          </w:p>
        </w:tc>
        <w:tc>
          <w:tcPr>
            <w:tcW w:w="1260" w:type="dxa"/>
            <w:noWrap/>
            <w:hideMark/>
          </w:tcPr>
          <w:p w:rsidR="00B500CB" w:rsidRPr="00BA05B5" w:rsidRDefault="00B500CB" w:rsidP="00BA05B5">
            <w:pPr>
              <w:rPr>
                <w:sz w:val="20"/>
                <w:szCs w:val="20"/>
              </w:rPr>
            </w:pPr>
            <w:r w:rsidRPr="00BA05B5">
              <w:rPr>
                <w:sz w:val="20"/>
                <w:szCs w:val="20"/>
              </w:rPr>
              <w:t>-1.001*</w:t>
            </w:r>
          </w:p>
        </w:tc>
        <w:tc>
          <w:tcPr>
            <w:tcW w:w="1080" w:type="dxa"/>
            <w:noWrap/>
            <w:hideMark/>
          </w:tcPr>
          <w:p w:rsidR="00B500CB" w:rsidRPr="00BA05B5" w:rsidRDefault="00B500CB" w:rsidP="00BA05B5">
            <w:pPr>
              <w:rPr>
                <w:sz w:val="20"/>
                <w:szCs w:val="20"/>
              </w:rPr>
            </w:pPr>
            <w:r w:rsidRPr="00BA05B5">
              <w:rPr>
                <w:sz w:val="20"/>
                <w:szCs w:val="20"/>
              </w:rPr>
              <w:t>-2.742</w:t>
            </w:r>
          </w:p>
        </w:tc>
        <w:tc>
          <w:tcPr>
            <w:tcW w:w="1601" w:type="dxa"/>
            <w:noWrap/>
            <w:hideMark/>
          </w:tcPr>
          <w:p w:rsidR="00B500CB" w:rsidRPr="00BA05B5" w:rsidRDefault="00B500CB" w:rsidP="00BA05B5">
            <w:pPr>
              <w:rPr>
                <w:sz w:val="20"/>
                <w:szCs w:val="20"/>
              </w:rPr>
            </w:pPr>
            <w:r w:rsidRPr="00BA05B5">
              <w:rPr>
                <w:sz w:val="20"/>
                <w:szCs w:val="20"/>
              </w:rPr>
              <w:t>-1.294**</w:t>
            </w:r>
          </w:p>
        </w:tc>
        <w:tc>
          <w:tcPr>
            <w:tcW w:w="1080" w:type="dxa"/>
            <w:noWrap/>
            <w:hideMark/>
          </w:tcPr>
          <w:p w:rsidR="00B500CB" w:rsidRPr="00BA05B5" w:rsidRDefault="00B500CB" w:rsidP="00BA05B5">
            <w:pPr>
              <w:rPr>
                <w:sz w:val="20"/>
                <w:szCs w:val="20"/>
              </w:rPr>
            </w:pPr>
            <w:r w:rsidRPr="00BA05B5">
              <w:rPr>
                <w:sz w:val="20"/>
                <w:szCs w:val="20"/>
              </w:rPr>
              <w:t>0.119</w:t>
            </w:r>
          </w:p>
        </w:tc>
        <w:tc>
          <w:tcPr>
            <w:tcW w:w="1080" w:type="dxa"/>
            <w:noWrap/>
            <w:hideMark/>
          </w:tcPr>
          <w:p w:rsidR="00B500CB" w:rsidRPr="00BA05B5" w:rsidRDefault="00B500CB" w:rsidP="00BA05B5">
            <w:pPr>
              <w:rPr>
                <w:sz w:val="20"/>
                <w:szCs w:val="20"/>
              </w:rPr>
            </w:pPr>
            <w:r w:rsidRPr="00BA05B5">
              <w:rPr>
                <w:sz w:val="20"/>
                <w:szCs w:val="20"/>
              </w:rPr>
              <w:t>0.226</w:t>
            </w:r>
          </w:p>
        </w:tc>
        <w:tc>
          <w:tcPr>
            <w:tcW w:w="1080" w:type="dxa"/>
            <w:noWrap/>
            <w:hideMark/>
          </w:tcPr>
          <w:p w:rsidR="00B500CB" w:rsidRPr="00BA05B5" w:rsidRDefault="00B500CB" w:rsidP="00BA05B5">
            <w:pPr>
              <w:rPr>
                <w:sz w:val="20"/>
                <w:szCs w:val="20"/>
              </w:rPr>
            </w:pPr>
            <w:r w:rsidRPr="00BA05B5">
              <w:rPr>
                <w:sz w:val="20"/>
                <w:szCs w:val="20"/>
              </w:rPr>
              <w:t>-0.441</w:t>
            </w:r>
          </w:p>
        </w:tc>
      </w:tr>
      <w:tr w:rsidR="00B500CB" w:rsidRPr="00BA05B5" w:rsidTr="00B500CB">
        <w:trPr>
          <w:trHeight w:val="300"/>
        </w:trPr>
        <w:tc>
          <w:tcPr>
            <w:tcW w:w="1638" w:type="dxa"/>
            <w:noWrap/>
            <w:hideMark/>
          </w:tcPr>
          <w:p w:rsidR="00B500CB" w:rsidRPr="00BA05B5" w:rsidRDefault="00B500CB" w:rsidP="00BA05B5">
            <w:pPr>
              <w:rPr>
                <w:sz w:val="20"/>
                <w:szCs w:val="20"/>
              </w:rPr>
            </w:pPr>
          </w:p>
        </w:tc>
        <w:tc>
          <w:tcPr>
            <w:tcW w:w="1260" w:type="dxa"/>
            <w:noWrap/>
            <w:hideMark/>
          </w:tcPr>
          <w:p w:rsidR="00B500CB" w:rsidRPr="00BA05B5" w:rsidRDefault="00B500CB" w:rsidP="00BA05B5">
            <w:pPr>
              <w:rPr>
                <w:sz w:val="20"/>
                <w:szCs w:val="20"/>
              </w:rPr>
            </w:pPr>
            <w:r w:rsidRPr="00BA05B5">
              <w:rPr>
                <w:sz w:val="20"/>
                <w:szCs w:val="20"/>
              </w:rPr>
              <w:t>(0.504)</w:t>
            </w:r>
          </w:p>
        </w:tc>
        <w:tc>
          <w:tcPr>
            <w:tcW w:w="1080" w:type="dxa"/>
            <w:noWrap/>
            <w:hideMark/>
          </w:tcPr>
          <w:p w:rsidR="00B500CB" w:rsidRPr="00BA05B5" w:rsidRDefault="00B500CB" w:rsidP="00BA05B5">
            <w:pPr>
              <w:rPr>
                <w:sz w:val="20"/>
                <w:szCs w:val="20"/>
              </w:rPr>
            </w:pPr>
            <w:r w:rsidRPr="00BA05B5">
              <w:rPr>
                <w:sz w:val="20"/>
                <w:szCs w:val="20"/>
              </w:rPr>
              <w:t>(2.407)</w:t>
            </w:r>
          </w:p>
        </w:tc>
        <w:tc>
          <w:tcPr>
            <w:tcW w:w="1601" w:type="dxa"/>
            <w:noWrap/>
            <w:hideMark/>
          </w:tcPr>
          <w:p w:rsidR="00B500CB" w:rsidRPr="00BA05B5" w:rsidRDefault="00B500CB" w:rsidP="00BA05B5">
            <w:pPr>
              <w:rPr>
                <w:sz w:val="20"/>
                <w:szCs w:val="20"/>
              </w:rPr>
            </w:pPr>
            <w:r w:rsidRPr="00BA05B5">
              <w:rPr>
                <w:sz w:val="20"/>
                <w:szCs w:val="20"/>
              </w:rPr>
              <w:t>(0.521)</w:t>
            </w:r>
          </w:p>
        </w:tc>
        <w:tc>
          <w:tcPr>
            <w:tcW w:w="1080" w:type="dxa"/>
            <w:noWrap/>
            <w:hideMark/>
          </w:tcPr>
          <w:p w:rsidR="00B500CB" w:rsidRPr="00BA05B5" w:rsidRDefault="00B500CB" w:rsidP="00BA05B5">
            <w:pPr>
              <w:rPr>
                <w:sz w:val="20"/>
                <w:szCs w:val="20"/>
              </w:rPr>
            </w:pPr>
            <w:r w:rsidRPr="00BA05B5">
              <w:rPr>
                <w:sz w:val="20"/>
                <w:szCs w:val="20"/>
              </w:rPr>
              <w:t>(2.302)</w:t>
            </w:r>
          </w:p>
        </w:tc>
        <w:tc>
          <w:tcPr>
            <w:tcW w:w="1080" w:type="dxa"/>
            <w:noWrap/>
            <w:hideMark/>
          </w:tcPr>
          <w:p w:rsidR="00B500CB" w:rsidRPr="00BA05B5" w:rsidRDefault="00B500CB" w:rsidP="00BA05B5">
            <w:pPr>
              <w:rPr>
                <w:sz w:val="20"/>
                <w:szCs w:val="20"/>
              </w:rPr>
            </w:pPr>
            <w:r w:rsidRPr="00BA05B5">
              <w:rPr>
                <w:sz w:val="20"/>
                <w:szCs w:val="20"/>
              </w:rPr>
              <w:t>(0.135)</w:t>
            </w:r>
          </w:p>
        </w:tc>
        <w:tc>
          <w:tcPr>
            <w:tcW w:w="1080" w:type="dxa"/>
            <w:noWrap/>
            <w:hideMark/>
          </w:tcPr>
          <w:p w:rsidR="00B500CB" w:rsidRPr="00BA05B5" w:rsidRDefault="00B500CB" w:rsidP="00BA05B5">
            <w:pPr>
              <w:rPr>
                <w:sz w:val="20"/>
                <w:szCs w:val="20"/>
              </w:rPr>
            </w:pPr>
            <w:r w:rsidRPr="00BA05B5">
              <w:rPr>
                <w:sz w:val="20"/>
                <w:szCs w:val="20"/>
              </w:rPr>
              <w:t>(1.085)</w:t>
            </w:r>
          </w:p>
        </w:tc>
      </w:tr>
      <w:tr w:rsidR="00B500CB" w:rsidRPr="00BA05B5" w:rsidTr="00B500CB">
        <w:trPr>
          <w:trHeight w:val="300"/>
        </w:trPr>
        <w:tc>
          <w:tcPr>
            <w:tcW w:w="1638" w:type="dxa"/>
            <w:noWrap/>
            <w:hideMark/>
          </w:tcPr>
          <w:p w:rsidR="00B500CB" w:rsidRPr="00BA05B5" w:rsidRDefault="00B500CB">
            <w:pPr>
              <w:rPr>
                <w:sz w:val="20"/>
                <w:szCs w:val="20"/>
              </w:rPr>
            </w:pPr>
            <w:r w:rsidRPr="004B0A80">
              <w:t>ROA_20</w:t>
            </w:r>
            <w:r>
              <w:t>1</w:t>
            </w:r>
            <w:r w:rsidRPr="004B0A80">
              <w:t>0: CvH</w:t>
            </w:r>
          </w:p>
        </w:tc>
        <w:tc>
          <w:tcPr>
            <w:tcW w:w="1260" w:type="dxa"/>
            <w:noWrap/>
            <w:hideMark/>
          </w:tcPr>
          <w:p w:rsidR="00B500CB" w:rsidRPr="00BA05B5" w:rsidRDefault="00B500CB" w:rsidP="00BA05B5">
            <w:pPr>
              <w:rPr>
                <w:sz w:val="20"/>
                <w:szCs w:val="20"/>
              </w:rPr>
            </w:pPr>
            <w:r w:rsidRPr="00BA05B5">
              <w:rPr>
                <w:sz w:val="20"/>
                <w:szCs w:val="20"/>
              </w:rPr>
              <w:t>-0.416***</w:t>
            </w:r>
          </w:p>
        </w:tc>
        <w:tc>
          <w:tcPr>
            <w:tcW w:w="1080" w:type="dxa"/>
            <w:noWrap/>
            <w:hideMark/>
          </w:tcPr>
          <w:p w:rsidR="00B500CB" w:rsidRPr="00BA05B5" w:rsidRDefault="00B500CB" w:rsidP="00BA05B5">
            <w:pPr>
              <w:rPr>
                <w:sz w:val="20"/>
                <w:szCs w:val="20"/>
              </w:rPr>
            </w:pPr>
            <w:r w:rsidRPr="00BA05B5">
              <w:rPr>
                <w:sz w:val="20"/>
                <w:szCs w:val="20"/>
              </w:rPr>
              <w:t>-3.281**</w:t>
            </w:r>
          </w:p>
        </w:tc>
        <w:tc>
          <w:tcPr>
            <w:tcW w:w="1601" w:type="dxa"/>
            <w:noWrap/>
            <w:hideMark/>
          </w:tcPr>
          <w:p w:rsidR="00B500CB" w:rsidRPr="00BA05B5" w:rsidRDefault="00B500CB" w:rsidP="00BA05B5">
            <w:pPr>
              <w:rPr>
                <w:sz w:val="20"/>
                <w:szCs w:val="20"/>
              </w:rPr>
            </w:pPr>
            <w:r w:rsidRPr="00BA05B5">
              <w:rPr>
                <w:sz w:val="20"/>
                <w:szCs w:val="20"/>
              </w:rPr>
              <w:t>-0.844***</w:t>
            </w:r>
          </w:p>
        </w:tc>
        <w:tc>
          <w:tcPr>
            <w:tcW w:w="1080" w:type="dxa"/>
            <w:noWrap/>
            <w:hideMark/>
          </w:tcPr>
          <w:p w:rsidR="00B500CB" w:rsidRPr="00BA05B5" w:rsidRDefault="00B500CB" w:rsidP="00BA05B5">
            <w:pPr>
              <w:rPr>
                <w:sz w:val="20"/>
                <w:szCs w:val="20"/>
              </w:rPr>
            </w:pPr>
            <w:r w:rsidRPr="00BA05B5">
              <w:rPr>
                <w:sz w:val="20"/>
                <w:szCs w:val="20"/>
              </w:rPr>
              <w:t>0.901</w:t>
            </w:r>
          </w:p>
        </w:tc>
        <w:tc>
          <w:tcPr>
            <w:tcW w:w="1080" w:type="dxa"/>
            <w:noWrap/>
            <w:hideMark/>
          </w:tcPr>
          <w:p w:rsidR="00B500CB" w:rsidRPr="00BA05B5" w:rsidRDefault="00B500CB" w:rsidP="00BA05B5">
            <w:pPr>
              <w:rPr>
                <w:sz w:val="20"/>
                <w:szCs w:val="20"/>
              </w:rPr>
            </w:pPr>
            <w:r w:rsidRPr="00BA05B5">
              <w:rPr>
                <w:sz w:val="20"/>
                <w:szCs w:val="20"/>
              </w:rPr>
              <w:t>0.135***</w:t>
            </w:r>
          </w:p>
        </w:tc>
        <w:tc>
          <w:tcPr>
            <w:tcW w:w="1080" w:type="dxa"/>
            <w:noWrap/>
            <w:hideMark/>
          </w:tcPr>
          <w:p w:rsidR="00B500CB" w:rsidRPr="00BA05B5" w:rsidRDefault="00B500CB" w:rsidP="00BA05B5">
            <w:pPr>
              <w:rPr>
                <w:sz w:val="20"/>
                <w:szCs w:val="20"/>
              </w:rPr>
            </w:pPr>
            <w:r w:rsidRPr="00BA05B5">
              <w:rPr>
                <w:sz w:val="20"/>
                <w:szCs w:val="20"/>
              </w:rPr>
              <w:t>-1.116</w:t>
            </w:r>
          </w:p>
        </w:tc>
      </w:tr>
      <w:tr w:rsidR="00B500CB" w:rsidRPr="00BA05B5" w:rsidTr="00B500CB">
        <w:trPr>
          <w:trHeight w:val="300"/>
        </w:trPr>
        <w:tc>
          <w:tcPr>
            <w:tcW w:w="1638" w:type="dxa"/>
            <w:noWrap/>
            <w:hideMark/>
          </w:tcPr>
          <w:p w:rsidR="00BA05B5" w:rsidRPr="00BA05B5" w:rsidRDefault="00BA05B5" w:rsidP="00BA05B5">
            <w:pPr>
              <w:rPr>
                <w:sz w:val="20"/>
                <w:szCs w:val="20"/>
              </w:rPr>
            </w:pPr>
          </w:p>
        </w:tc>
        <w:tc>
          <w:tcPr>
            <w:tcW w:w="1260" w:type="dxa"/>
            <w:noWrap/>
            <w:hideMark/>
          </w:tcPr>
          <w:p w:rsidR="00BA05B5" w:rsidRPr="00BA05B5" w:rsidRDefault="00BA05B5" w:rsidP="00BA05B5">
            <w:pPr>
              <w:rPr>
                <w:sz w:val="20"/>
                <w:szCs w:val="20"/>
              </w:rPr>
            </w:pPr>
            <w:r w:rsidRPr="00BA05B5">
              <w:rPr>
                <w:sz w:val="20"/>
                <w:szCs w:val="20"/>
              </w:rPr>
              <w:t>(0.141)</w:t>
            </w:r>
          </w:p>
        </w:tc>
        <w:tc>
          <w:tcPr>
            <w:tcW w:w="1080" w:type="dxa"/>
            <w:noWrap/>
            <w:hideMark/>
          </w:tcPr>
          <w:p w:rsidR="00BA05B5" w:rsidRPr="00BA05B5" w:rsidRDefault="00BA05B5" w:rsidP="00BA05B5">
            <w:pPr>
              <w:rPr>
                <w:sz w:val="20"/>
                <w:szCs w:val="20"/>
              </w:rPr>
            </w:pPr>
            <w:r w:rsidRPr="00BA05B5">
              <w:rPr>
                <w:sz w:val="20"/>
                <w:szCs w:val="20"/>
              </w:rPr>
              <w:t>(1.348)</w:t>
            </w:r>
          </w:p>
        </w:tc>
        <w:tc>
          <w:tcPr>
            <w:tcW w:w="1601" w:type="dxa"/>
            <w:noWrap/>
            <w:hideMark/>
          </w:tcPr>
          <w:p w:rsidR="00BA05B5" w:rsidRPr="00BA05B5" w:rsidRDefault="00BA05B5" w:rsidP="00BA05B5">
            <w:pPr>
              <w:rPr>
                <w:sz w:val="20"/>
                <w:szCs w:val="20"/>
              </w:rPr>
            </w:pPr>
            <w:r w:rsidRPr="00BA05B5">
              <w:rPr>
                <w:sz w:val="20"/>
                <w:szCs w:val="20"/>
              </w:rPr>
              <w:t>(0.187)</w:t>
            </w:r>
          </w:p>
        </w:tc>
        <w:tc>
          <w:tcPr>
            <w:tcW w:w="1080" w:type="dxa"/>
            <w:noWrap/>
            <w:hideMark/>
          </w:tcPr>
          <w:p w:rsidR="00BA05B5" w:rsidRPr="00BA05B5" w:rsidRDefault="00BA05B5" w:rsidP="00BA05B5">
            <w:pPr>
              <w:rPr>
                <w:sz w:val="20"/>
                <w:szCs w:val="20"/>
              </w:rPr>
            </w:pPr>
            <w:r w:rsidRPr="00BA05B5">
              <w:rPr>
                <w:sz w:val="20"/>
                <w:szCs w:val="20"/>
              </w:rPr>
              <w:t>(1.464)</w:t>
            </w:r>
          </w:p>
        </w:tc>
        <w:tc>
          <w:tcPr>
            <w:tcW w:w="1080" w:type="dxa"/>
            <w:noWrap/>
            <w:hideMark/>
          </w:tcPr>
          <w:p w:rsidR="00BA05B5" w:rsidRPr="00BA05B5" w:rsidRDefault="00BA05B5" w:rsidP="00BA05B5">
            <w:pPr>
              <w:rPr>
                <w:sz w:val="20"/>
                <w:szCs w:val="20"/>
              </w:rPr>
            </w:pPr>
            <w:r w:rsidRPr="00BA05B5">
              <w:rPr>
                <w:sz w:val="20"/>
                <w:szCs w:val="20"/>
              </w:rPr>
              <w:t>(0.033)</w:t>
            </w:r>
          </w:p>
        </w:tc>
        <w:tc>
          <w:tcPr>
            <w:tcW w:w="1080" w:type="dxa"/>
            <w:noWrap/>
            <w:hideMark/>
          </w:tcPr>
          <w:p w:rsidR="00BA05B5" w:rsidRPr="00BA05B5" w:rsidRDefault="00BA05B5" w:rsidP="00BA05B5">
            <w:pPr>
              <w:rPr>
                <w:sz w:val="20"/>
                <w:szCs w:val="20"/>
              </w:rPr>
            </w:pPr>
            <w:r w:rsidRPr="00BA05B5">
              <w:rPr>
                <w:sz w:val="20"/>
                <w:szCs w:val="20"/>
              </w:rPr>
              <w:t>(0.988)</w:t>
            </w:r>
          </w:p>
        </w:tc>
      </w:tr>
      <w:tr w:rsidR="00B500CB" w:rsidRPr="00BA05B5" w:rsidTr="00B500CB">
        <w:trPr>
          <w:trHeight w:val="300"/>
        </w:trPr>
        <w:tc>
          <w:tcPr>
            <w:tcW w:w="1638" w:type="dxa"/>
            <w:noWrap/>
            <w:hideMark/>
          </w:tcPr>
          <w:p w:rsidR="00B500CB" w:rsidRPr="00BA05B5" w:rsidRDefault="00B500CB">
            <w:pPr>
              <w:rPr>
                <w:sz w:val="20"/>
                <w:szCs w:val="20"/>
              </w:rPr>
            </w:pPr>
            <w:r w:rsidRPr="00996C52">
              <w:t>ROA_201</w:t>
            </w:r>
            <w:r>
              <w:t>1</w:t>
            </w:r>
            <w:r w:rsidRPr="00996C52">
              <w:t xml:space="preserve">: full  </w:t>
            </w:r>
          </w:p>
        </w:tc>
        <w:tc>
          <w:tcPr>
            <w:tcW w:w="1260" w:type="dxa"/>
            <w:noWrap/>
            <w:hideMark/>
          </w:tcPr>
          <w:p w:rsidR="00B500CB" w:rsidRPr="00BA05B5" w:rsidRDefault="00B500CB" w:rsidP="00BA05B5">
            <w:pPr>
              <w:rPr>
                <w:sz w:val="20"/>
                <w:szCs w:val="20"/>
              </w:rPr>
            </w:pPr>
            <w:r w:rsidRPr="00BA05B5">
              <w:rPr>
                <w:sz w:val="20"/>
                <w:szCs w:val="20"/>
              </w:rPr>
              <w:t>-1.077**</w:t>
            </w:r>
          </w:p>
        </w:tc>
        <w:tc>
          <w:tcPr>
            <w:tcW w:w="1080" w:type="dxa"/>
            <w:noWrap/>
            <w:hideMark/>
          </w:tcPr>
          <w:p w:rsidR="00B500CB" w:rsidRPr="00BA05B5" w:rsidRDefault="00B500CB" w:rsidP="00BA05B5">
            <w:pPr>
              <w:rPr>
                <w:sz w:val="20"/>
                <w:szCs w:val="20"/>
              </w:rPr>
            </w:pPr>
            <w:r w:rsidRPr="00BA05B5">
              <w:rPr>
                <w:sz w:val="20"/>
                <w:szCs w:val="20"/>
              </w:rPr>
              <w:t>-2.287</w:t>
            </w:r>
          </w:p>
        </w:tc>
        <w:tc>
          <w:tcPr>
            <w:tcW w:w="1601" w:type="dxa"/>
            <w:noWrap/>
            <w:hideMark/>
          </w:tcPr>
          <w:p w:rsidR="00B500CB" w:rsidRPr="00BA05B5" w:rsidRDefault="00B500CB" w:rsidP="00BA05B5">
            <w:pPr>
              <w:rPr>
                <w:sz w:val="20"/>
                <w:szCs w:val="20"/>
              </w:rPr>
            </w:pPr>
            <w:r w:rsidRPr="00BA05B5">
              <w:rPr>
                <w:sz w:val="20"/>
                <w:szCs w:val="20"/>
              </w:rPr>
              <w:t>-1.494***</w:t>
            </w:r>
          </w:p>
        </w:tc>
        <w:tc>
          <w:tcPr>
            <w:tcW w:w="1080" w:type="dxa"/>
            <w:noWrap/>
            <w:hideMark/>
          </w:tcPr>
          <w:p w:rsidR="00B500CB" w:rsidRPr="00BA05B5" w:rsidRDefault="00B500CB" w:rsidP="00BA05B5">
            <w:pPr>
              <w:rPr>
                <w:sz w:val="20"/>
                <w:szCs w:val="20"/>
              </w:rPr>
            </w:pPr>
            <w:r w:rsidRPr="00BA05B5">
              <w:rPr>
                <w:sz w:val="20"/>
                <w:szCs w:val="20"/>
              </w:rPr>
              <w:t>-6.547***</w:t>
            </w:r>
          </w:p>
        </w:tc>
        <w:tc>
          <w:tcPr>
            <w:tcW w:w="1080" w:type="dxa"/>
            <w:noWrap/>
            <w:hideMark/>
          </w:tcPr>
          <w:p w:rsidR="00B500CB" w:rsidRPr="00BA05B5" w:rsidRDefault="00B500CB" w:rsidP="00BA05B5">
            <w:pPr>
              <w:rPr>
                <w:sz w:val="20"/>
                <w:szCs w:val="20"/>
              </w:rPr>
            </w:pPr>
            <w:r w:rsidRPr="00BA05B5">
              <w:rPr>
                <w:sz w:val="20"/>
                <w:szCs w:val="20"/>
              </w:rPr>
              <w:t>0.261**</w:t>
            </w:r>
          </w:p>
        </w:tc>
        <w:tc>
          <w:tcPr>
            <w:tcW w:w="1080" w:type="dxa"/>
            <w:noWrap/>
            <w:hideMark/>
          </w:tcPr>
          <w:p w:rsidR="00B500CB" w:rsidRPr="00BA05B5" w:rsidRDefault="00B500CB" w:rsidP="00BA05B5">
            <w:pPr>
              <w:rPr>
                <w:sz w:val="20"/>
                <w:szCs w:val="20"/>
              </w:rPr>
            </w:pPr>
            <w:r w:rsidRPr="00BA05B5">
              <w:rPr>
                <w:sz w:val="20"/>
                <w:szCs w:val="20"/>
              </w:rPr>
              <w:t>0.367</w:t>
            </w:r>
          </w:p>
        </w:tc>
      </w:tr>
      <w:tr w:rsidR="00B500CB" w:rsidRPr="00BA05B5" w:rsidTr="00B500CB">
        <w:trPr>
          <w:trHeight w:val="300"/>
        </w:trPr>
        <w:tc>
          <w:tcPr>
            <w:tcW w:w="1638" w:type="dxa"/>
            <w:noWrap/>
            <w:hideMark/>
          </w:tcPr>
          <w:p w:rsidR="00B500CB" w:rsidRPr="00BA05B5" w:rsidRDefault="00B500CB" w:rsidP="00BA05B5">
            <w:pPr>
              <w:rPr>
                <w:sz w:val="20"/>
                <w:szCs w:val="20"/>
              </w:rPr>
            </w:pPr>
          </w:p>
        </w:tc>
        <w:tc>
          <w:tcPr>
            <w:tcW w:w="1260" w:type="dxa"/>
            <w:noWrap/>
            <w:hideMark/>
          </w:tcPr>
          <w:p w:rsidR="00B500CB" w:rsidRPr="00BA05B5" w:rsidRDefault="00B500CB" w:rsidP="00BA05B5">
            <w:pPr>
              <w:rPr>
                <w:sz w:val="20"/>
                <w:szCs w:val="20"/>
              </w:rPr>
            </w:pPr>
            <w:r w:rsidRPr="00BA05B5">
              <w:rPr>
                <w:sz w:val="20"/>
                <w:szCs w:val="20"/>
              </w:rPr>
              <w:t>(0.477)</w:t>
            </w:r>
          </w:p>
        </w:tc>
        <w:tc>
          <w:tcPr>
            <w:tcW w:w="1080" w:type="dxa"/>
            <w:noWrap/>
            <w:hideMark/>
          </w:tcPr>
          <w:p w:rsidR="00B500CB" w:rsidRPr="00BA05B5" w:rsidRDefault="00B500CB" w:rsidP="00BA05B5">
            <w:pPr>
              <w:rPr>
                <w:sz w:val="20"/>
                <w:szCs w:val="20"/>
              </w:rPr>
            </w:pPr>
            <w:r w:rsidRPr="00BA05B5">
              <w:rPr>
                <w:sz w:val="20"/>
                <w:szCs w:val="20"/>
              </w:rPr>
              <w:t>(2.183)</w:t>
            </w:r>
          </w:p>
        </w:tc>
        <w:tc>
          <w:tcPr>
            <w:tcW w:w="1601" w:type="dxa"/>
            <w:noWrap/>
            <w:hideMark/>
          </w:tcPr>
          <w:p w:rsidR="00B500CB" w:rsidRPr="00BA05B5" w:rsidRDefault="00B500CB" w:rsidP="00BA05B5">
            <w:pPr>
              <w:rPr>
                <w:sz w:val="20"/>
                <w:szCs w:val="20"/>
              </w:rPr>
            </w:pPr>
            <w:r w:rsidRPr="00BA05B5">
              <w:rPr>
                <w:sz w:val="20"/>
                <w:szCs w:val="20"/>
              </w:rPr>
              <w:t>(0.174)</w:t>
            </w:r>
          </w:p>
        </w:tc>
        <w:tc>
          <w:tcPr>
            <w:tcW w:w="1080" w:type="dxa"/>
            <w:noWrap/>
            <w:hideMark/>
          </w:tcPr>
          <w:p w:rsidR="00B500CB" w:rsidRPr="00BA05B5" w:rsidRDefault="00B500CB" w:rsidP="00BA05B5">
            <w:pPr>
              <w:rPr>
                <w:sz w:val="20"/>
                <w:szCs w:val="20"/>
              </w:rPr>
            </w:pPr>
            <w:r w:rsidRPr="00BA05B5">
              <w:rPr>
                <w:sz w:val="20"/>
                <w:szCs w:val="20"/>
              </w:rPr>
              <w:t>(1.170)</w:t>
            </w:r>
          </w:p>
        </w:tc>
        <w:tc>
          <w:tcPr>
            <w:tcW w:w="1080" w:type="dxa"/>
            <w:noWrap/>
            <w:hideMark/>
          </w:tcPr>
          <w:p w:rsidR="00B500CB" w:rsidRPr="00BA05B5" w:rsidRDefault="00B500CB" w:rsidP="00BA05B5">
            <w:pPr>
              <w:rPr>
                <w:sz w:val="20"/>
                <w:szCs w:val="20"/>
              </w:rPr>
            </w:pPr>
            <w:r w:rsidRPr="00BA05B5">
              <w:rPr>
                <w:sz w:val="20"/>
                <w:szCs w:val="20"/>
              </w:rPr>
              <w:t>(0.105)</w:t>
            </w:r>
          </w:p>
        </w:tc>
        <w:tc>
          <w:tcPr>
            <w:tcW w:w="1080" w:type="dxa"/>
            <w:noWrap/>
            <w:hideMark/>
          </w:tcPr>
          <w:p w:rsidR="00B500CB" w:rsidRPr="00BA05B5" w:rsidRDefault="00B500CB" w:rsidP="00BA05B5">
            <w:pPr>
              <w:rPr>
                <w:sz w:val="20"/>
                <w:szCs w:val="20"/>
              </w:rPr>
            </w:pPr>
            <w:r w:rsidRPr="00BA05B5">
              <w:rPr>
                <w:sz w:val="20"/>
                <w:szCs w:val="20"/>
              </w:rPr>
              <w:t>(1.152)</w:t>
            </w:r>
          </w:p>
        </w:tc>
      </w:tr>
      <w:tr w:rsidR="00B500CB" w:rsidRPr="00BA05B5" w:rsidTr="00B500CB">
        <w:trPr>
          <w:trHeight w:val="300"/>
        </w:trPr>
        <w:tc>
          <w:tcPr>
            <w:tcW w:w="1638" w:type="dxa"/>
            <w:noWrap/>
            <w:hideMark/>
          </w:tcPr>
          <w:p w:rsidR="00B500CB" w:rsidRPr="00BA05B5" w:rsidRDefault="00B500CB">
            <w:pPr>
              <w:rPr>
                <w:sz w:val="20"/>
                <w:szCs w:val="20"/>
              </w:rPr>
            </w:pPr>
            <w:r w:rsidRPr="00996C52">
              <w:t>ROA_201</w:t>
            </w:r>
            <w:r>
              <w:t>1</w:t>
            </w:r>
            <w:r w:rsidRPr="00996C52">
              <w:t>: CvH</w:t>
            </w:r>
          </w:p>
        </w:tc>
        <w:tc>
          <w:tcPr>
            <w:tcW w:w="1260" w:type="dxa"/>
            <w:noWrap/>
            <w:hideMark/>
          </w:tcPr>
          <w:p w:rsidR="00B500CB" w:rsidRPr="00BA05B5" w:rsidRDefault="00B500CB" w:rsidP="00BA05B5">
            <w:pPr>
              <w:rPr>
                <w:sz w:val="20"/>
                <w:szCs w:val="20"/>
              </w:rPr>
            </w:pPr>
            <w:r w:rsidRPr="00BA05B5">
              <w:rPr>
                <w:sz w:val="20"/>
                <w:szCs w:val="20"/>
              </w:rPr>
              <w:t>-0.559***</w:t>
            </w:r>
          </w:p>
        </w:tc>
        <w:tc>
          <w:tcPr>
            <w:tcW w:w="1080" w:type="dxa"/>
            <w:noWrap/>
            <w:hideMark/>
          </w:tcPr>
          <w:p w:rsidR="00B500CB" w:rsidRPr="00BA05B5" w:rsidRDefault="00B500CB" w:rsidP="00BA05B5">
            <w:pPr>
              <w:rPr>
                <w:sz w:val="20"/>
                <w:szCs w:val="20"/>
              </w:rPr>
            </w:pPr>
            <w:r w:rsidRPr="00BA05B5">
              <w:rPr>
                <w:sz w:val="20"/>
                <w:szCs w:val="20"/>
              </w:rPr>
              <w:t>-9.914***</w:t>
            </w:r>
          </w:p>
        </w:tc>
        <w:tc>
          <w:tcPr>
            <w:tcW w:w="1601" w:type="dxa"/>
            <w:noWrap/>
            <w:hideMark/>
          </w:tcPr>
          <w:p w:rsidR="00B500CB" w:rsidRPr="00BA05B5" w:rsidRDefault="00B500CB" w:rsidP="00BA05B5">
            <w:pPr>
              <w:rPr>
                <w:sz w:val="20"/>
                <w:szCs w:val="20"/>
              </w:rPr>
            </w:pPr>
            <w:r w:rsidRPr="00BA05B5">
              <w:rPr>
                <w:sz w:val="20"/>
                <w:szCs w:val="20"/>
              </w:rPr>
              <w:t>-1.709***</w:t>
            </w:r>
          </w:p>
        </w:tc>
        <w:tc>
          <w:tcPr>
            <w:tcW w:w="1080" w:type="dxa"/>
            <w:noWrap/>
            <w:hideMark/>
          </w:tcPr>
          <w:p w:rsidR="00B500CB" w:rsidRPr="00BA05B5" w:rsidRDefault="00B500CB" w:rsidP="00BA05B5">
            <w:pPr>
              <w:rPr>
                <w:sz w:val="20"/>
                <w:szCs w:val="20"/>
              </w:rPr>
            </w:pPr>
            <w:r w:rsidRPr="00BA05B5">
              <w:rPr>
                <w:sz w:val="20"/>
                <w:szCs w:val="20"/>
              </w:rPr>
              <w:t>-16.866***</w:t>
            </w:r>
          </w:p>
        </w:tc>
        <w:tc>
          <w:tcPr>
            <w:tcW w:w="1080" w:type="dxa"/>
            <w:noWrap/>
            <w:hideMark/>
          </w:tcPr>
          <w:p w:rsidR="00B500CB" w:rsidRPr="00BA05B5" w:rsidRDefault="00B500CB" w:rsidP="00BA05B5">
            <w:pPr>
              <w:rPr>
                <w:sz w:val="20"/>
                <w:szCs w:val="20"/>
              </w:rPr>
            </w:pPr>
            <w:r w:rsidRPr="00BA05B5">
              <w:rPr>
                <w:sz w:val="20"/>
                <w:szCs w:val="20"/>
              </w:rPr>
              <w:t>0.147**</w:t>
            </w:r>
          </w:p>
        </w:tc>
        <w:tc>
          <w:tcPr>
            <w:tcW w:w="1080" w:type="dxa"/>
            <w:noWrap/>
            <w:hideMark/>
          </w:tcPr>
          <w:p w:rsidR="00B500CB" w:rsidRPr="00BA05B5" w:rsidRDefault="00B500CB" w:rsidP="00BA05B5">
            <w:pPr>
              <w:rPr>
                <w:sz w:val="20"/>
                <w:szCs w:val="20"/>
              </w:rPr>
            </w:pPr>
            <w:r w:rsidRPr="00BA05B5">
              <w:rPr>
                <w:sz w:val="20"/>
                <w:szCs w:val="20"/>
              </w:rPr>
              <w:t>-0.149</w:t>
            </w:r>
          </w:p>
        </w:tc>
      </w:tr>
      <w:tr w:rsidR="00B500CB" w:rsidRPr="00BA05B5" w:rsidTr="00B500CB">
        <w:trPr>
          <w:trHeight w:val="300"/>
        </w:trPr>
        <w:tc>
          <w:tcPr>
            <w:tcW w:w="1638" w:type="dxa"/>
            <w:noWrap/>
            <w:hideMark/>
          </w:tcPr>
          <w:p w:rsidR="00BA05B5" w:rsidRPr="00BA05B5" w:rsidRDefault="00BA05B5" w:rsidP="00BA05B5">
            <w:pPr>
              <w:rPr>
                <w:sz w:val="20"/>
                <w:szCs w:val="20"/>
              </w:rPr>
            </w:pPr>
          </w:p>
        </w:tc>
        <w:tc>
          <w:tcPr>
            <w:tcW w:w="1260" w:type="dxa"/>
            <w:noWrap/>
            <w:hideMark/>
          </w:tcPr>
          <w:p w:rsidR="00BA05B5" w:rsidRPr="00BA05B5" w:rsidRDefault="00BA05B5" w:rsidP="00BA05B5">
            <w:pPr>
              <w:rPr>
                <w:sz w:val="20"/>
                <w:szCs w:val="20"/>
              </w:rPr>
            </w:pPr>
            <w:r w:rsidRPr="00BA05B5">
              <w:rPr>
                <w:sz w:val="20"/>
                <w:szCs w:val="20"/>
              </w:rPr>
              <w:t>(0.189)</w:t>
            </w:r>
          </w:p>
        </w:tc>
        <w:tc>
          <w:tcPr>
            <w:tcW w:w="1080" w:type="dxa"/>
            <w:noWrap/>
            <w:hideMark/>
          </w:tcPr>
          <w:p w:rsidR="00BA05B5" w:rsidRPr="00BA05B5" w:rsidRDefault="00BA05B5" w:rsidP="00BA05B5">
            <w:pPr>
              <w:rPr>
                <w:sz w:val="20"/>
                <w:szCs w:val="20"/>
              </w:rPr>
            </w:pPr>
            <w:r w:rsidRPr="00BA05B5">
              <w:rPr>
                <w:sz w:val="20"/>
                <w:szCs w:val="20"/>
              </w:rPr>
              <w:t>(2.105)</w:t>
            </w:r>
          </w:p>
        </w:tc>
        <w:tc>
          <w:tcPr>
            <w:tcW w:w="1601" w:type="dxa"/>
            <w:noWrap/>
            <w:hideMark/>
          </w:tcPr>
          <w:p w:rsidR="00BA05B5" w:rsidRPr="00BA05B5" w:rsidRDefault="00BA05B5" w:rsidP="00BA05B5">
            <w:pPr>
              <w:rPr>
                <w:sz w:val="20"/>
                <w:szCs w:val="20"/>
              </w:rPr>
            </w:pPr>
            <w:r w:rsidRPr="00BA05B5">
              <w:rPr>
                <w:sz w:val="20"/>
                <w:szCs w:val="20"/>
              </w:rPr>
              <w:t>(0.239)</w:t>
            </w:r>
          </w:p>
        </w:tc>
        <w:tc>
          <w:tcPr>
            <w:tcW w:w="1080" w:type="dxa"/>
            <w:noWrap/>
            <w:hideMark/>
          </w:tcPr>
          <w:p w:rsidR="00BA05B5" w:rsidRPr="00BA05B5" w:rsidRDefault="00BA05B5" w:rsidP="00BA05B5">
            <w:pPr>
              <w:rPr>
                <w:sz w:val="20"/>
                <w:szCs w:val="20"/>
              </w:rPr>
            </w:pPr>
            <w:r w:rsidRPr="00BA05B5">
              <w:rPr>
                <w:sz w:val="20"/>
                <w:szCs w:val="20"/>
              </w:rPr>
              <w:t>(3.380)</w:t>
            </w:r>
          </w:p>
        </w:tc>
        <w:tc>
          <w:tcPr>
            <w:tcW w:w="1080" w:type="dxa"/>
            <w:noWrap/>
            <w:hideMark/>
          </w:tcPr>
          <w:p w:rsidR="00BA05B5" w:rsidRPr="00BA05B5" w:rsidRDefault="00BA05B5" w:rsidP="00BA05B5">
            <w:pPr>
              <w:rPr>
                <w:sz w:val="20"/>
                <w:szCs w:val="20"/>
              </w:rPr>
            </w:pPr>
            <w:r w:rsidRPr="00BA05B5">
              <w:rPr>
                <w:sz w:val="20"/>
                <w:szCs w:val="20"/>
              </w:rPr>
              <w:t>(0.055)</w:t>
            </w:r>
          </w:p>
        </w:tc>
        <w:tc>
          <w:tcPr>
            <w:tcW w:w="1080" w:type="dxa"/>
            <w:noWrap/>
            <w:hideMark/>
          </w:tcPr>
          <w:p w:rsidR="00BA05B5" w:rsidRPr="00BA05B5" w:rsidRDefault="00BA05B5" w:rsidP="00BA05B5">
            <w:pPr>
              <w:rPr>
                <w:sz w:val="20"/>
                <w:szCs w:val="20"/>
              </w:rPr>
            </w:pPr>
            <w:r w:rsidRPr="00BA05B5">
              <w:rPr>
                <w:sz w:val="20"/>
                <w:szCs w:val="20"/>
              </w:rPr>
              <w:t>(0.736)</w:t>
            </w:r>
          </w:p>
        </w:tc>
      </w:tr>
      <w:tr w:rsidR="00B500CB" w:rsidRPr="00BA05B5" w:rsidTr="00B500CB">
        <w:trPr>
          <w:trHeight w:val="300"/>
        </w:trPr>
        <w:tc>
          <w:tcPr>
            <w:tcW w:w="1638" w:type="dxa"/>
            <w:noWrap/>
            <w:hideMark/>
          </w:tcPr>
          <w:p w:rsidR="00B500CB" w:rsidRPr="00BA05B5" w:rsidRDefault="00B500CB">
            <w:pPr>
              <w:rPr>
                <w:sz w:val="20"/>
                <w:szCs w:val="20"/>
              </w:rPr>
            </w:pPr>
            <w:r w:rsidRPr="00434AC4">
              <w:t>ROA_201</w:t>
            </w:r>
            <w:r>
              <w:t>2</w:t>
            </w:r>
            <w:r w:rsidRPr="00434AC4">
              <w:t xml:space="preserve">: full  </w:t>
            </w:r>
          </w:p>
        </w:tc>
        <w:tc>
          <w:tcPr>
            <w:tcW w:w="1260" w:type="dxa"/>
            <w:noWrap/>
            <w:hideMark/>
          </w:tcPr>
          <w:p w:rsidR="00B500CB" w:rsidRPr="00BA05B5" w:rsidRDefault="00B500CB" w:rsidP="00BA05B5">
            <w:pPr>
              <w:rPr>
                <w:sz w:val="20"/>
                <w:szCs w:val="20"/>
              </w:rPr>
            </w:pPr>
            <w:r w:rsidRPr="00BA05B5">
              <w:rPr>
                <w:sz w:val="20"/>
                <w:szCs w:val="20"/>
              </w:rPr>
              <w:t>-0.972</w:t>
            </w:r>
          </w:p>
        </w:tc>
        <w:tc>
          <w:tcPr>
            <w:tcW w:w="1080" w:type="dxa"/>
            <w:noWrap/>
            <w:hideMark/>
          </w:tcPr>
          <w:p w:rsidR="00B500CB" w:rsidRPr="00BA05B5" w:rsidRDefault="00B500CB" w:rsidP="00BA05B5">
            <w:pPr>
              <w:rPr>
                <w:sz w:val="20"/>
                <w:szCs w:val="20"/>
              </w:rPr>
            </w:pPr>
            <w:r w:rsidRPr="00BA05B5">
              <w:rPr>
                <w:sz w:val="20"/>
                <w:szCs w:val="20"/>
              </w:rPr>
              <w:t>-2.182</w:t>
            </w:r>
          </w:p>
        </w:tc>
        <w:tc>
          <w:tcPr>
            <w:tcW w:w="1601" w:type="dxa"/>
            <w:noWrap/>
            <w:hideMark/>
          </w:tcPr>
          <w:p w:rsidR="00B500CB" w:rsidRPr="00BA05B5" w:rsidRDefault="00B500CB" w:rsidP="00BA05B5">
            <w:pPr>
              <w:rPr>
                <w:sz w:val="20"/>
                <w:szCs w:val="20"/>
              </w:rPr>
            </w:pPr>
            <w:r w:rsidRPr="00BA05B5">
              <w:rPr>
                <w:sz w:val="20"/>
                <w:szCs w:val="20"/>
              </w:rPr>
              <w:t>-0.983***</w:t>
            </w:r>
          </w:p>
        </w:tc>
        <w:tc>
          <w:tcPr>
            <w:tcW w:w="1080" w:type="dxa"/>
            <w:noWrap/>
            <w:hideMark/>
          </w:tcPr>
          <w:p w:rsidR="00B500CB" w:rsidRPr="00BA05B5" w:rsidRDefault="00B500CB" w:rsidP="00BA05B5">
            <w:pPr>
              <w:rPr>
                <w:sz w:val="20"/>
                <w:szCs w:val="20"/>
              </w:rPr>
            </w:pPr>
            <w:r w:rsidRPr="00BA05B5">
              <w:rPr>
                <w:sz w:val="20"/>
                <w:szCs w:val="20"/>
              </w:rPr>
              <w:t>6.756***</w:t>
            </w:r>
          </w:p>
        </w:tc>
        <w:tc>
          <w:tcPr>
            <w:tcW w:w="1080" w:type="dxa"/>
            <w:noWrap/>
            <w:hideMark/>
          </w:tcPr>
          <w:p w:rsidR="00B500CB" w:rsidRPr="00BA05B5" w:rsidRDefault="00B500CB" w:rsidP="00BA05B5">
            <w:pPr>
              <w:rPr>
                <w:sz w:val="20"/>
                <w:szCs w:val="20"/>
              </w:rPr>
            </w:pPr>
            <w:r w:rsidRPr="00BA05B5">
              <w:rPr>
                <w:sz w:val="20"/>
                <w:szCs w:val="20"/>
              </w:rPr>
              <w:t>0.259***</w:t>
            </w:r>
          </w:p>
        </w:tc>
        <w:tc>
          <w:tcPr>
            <w:tcW w:w="1080" w:type="dxa"/>
            <w:noWrap/>
            <w:hideMark/>
          </w:tcPr>
          <w:p w:rsidR="00B500CB" w:rsidRPr="00BA05B5" w:rsidRDefault="00B500CB" w:rsidP="00BA05B5">
            <w:pPr>
              <w:rPr>
                <w:sz w:val="20"/>
                <w:szCs w:val="20"/>
              </w:rPr>
            </w:pPr>
            <w:r w:rsidRPr="00BA05B5">
              <w:rPr>
                <w:sz w:val="20"/>
                <w:szCs w:val="20"/>
              </w:rPr>
              <w:t>0.252</w:t>
            </w:r>
          </w:p>
        </w:tc>
      </w:tr>
      <w:tr w:rsidR="00B500CB" w:rsidRPr="00BA05B5" w:rsidTr="00B500CB">
        <w:trPr>
          <w:trHeight w:val="300"/>
        </w:trPr>
        <w:tc>
          <w:tcPr>
            <w:tcW w:w="1638" w:type="dxa"/>
            <w:noWrap/>
            <w:hideMark/>
          </w:tcPr>
          <w:p w:rsidR="00B500CB" w:rsidRPr="00BA05B5" w:rsidRDefault="00B500CB" w:rsidP="00BA05B5">
            <w:pPr>
              <w:rPr>
                <w:sz w:val="20"/>
                <w:szCs w:val="20"/>
              </w:rPr>
            </w:pPr>
          </w:p>
        </w:tc>
        <w:tc>
          <w:tcPr>
            <w:tcW w:w="1260" w:type="dxa"/>
            <w:noWrap/>
            <w:hideMark/>
          </w:tcPr>
          <w:p w:rsidR="00B500CB" w:rsidRPr="00BA05B5" w:rsidRDefault="00B500CB" w:rsidP="00BA05B5">
            <w:pPr>
              <w:rPr>
                <w:sz w:val="20"/>
                <w:szCs w:val="20"/>
              </w:rPr>
            </w:pPr>
            <w:r w:rsidRPr="00BA05B5">
              <w:rPr>
                <w:sz w:val="20"/>
                <w:szCs w:val="20"/>
              </w:rPr>
              <w:t>(0.591)</w:t>
            </w:r>
          </w:p>
        </w:tc>
        <w:tc>
          <w:tcPr>
            <w:tcW w:w="1080" w:type="dxa"/>
            <w:noWrap/>
            <w:hideMark/>
          </w:tcPr>
          <w:p w:rsidR="00B500CB" w:rsidRPr="00BA05B5" w:rsidRDefault="00B500CB" w:rsidP="00BA05B5">
            <w:pPr>
              <w:rPr>
                <w:sz w:val="20"/>
                <w:szCs w:val="20"/>
              </w:rPr>
            </w:pPr>
            <w:r w:rsidRPr="00BA05B5">
              <w:rPr>
                <w:sz w:val="20"/>
                <w:szCs w:val="20"/>
              </w:rPr>
              <w:t>(2.832)</w:t>
            </w:r>
          </w:p>
        </w:tc>
        <w:tc>
          <w:tcPr>
            <w:tcW w:w="1601" w:type="dxa"/>
            <w:noWrap/>
            <w:hideMark/>
          </w:tcPr>
          <w:p w:rsidR="00B500CB" w:rsidRPr="00BA05B5" w:rsidRDefault="00B500CB" w:rsidP="00BA05B5">
            <w:pPr>
              <w:rPr>
                <w:sz w:val="20"/>
                <w:szCs w:val="20"/>
              </w:rPr>
            </w:pPr>
            <w:r w:rsidRPr="00BA05B5">
              <w:rPr>
                <w:sz w:val="20"/>
                <w:szCs w:val="20"/>
              </w:rPr>
              <w:t>(0.250)</w:t>
            </w:r>
          </w:p>
        </w:tc>
        <w:tc>
          <w:tcPr>
            <w:tcW w:w="1080" w:type="dxa"/>
            <w:noWrap/>
            <w:hideMark/>
          </w:tcPr>
          <w:p w:rsidR="00B500CB" w:rsidRPr="00BA05B5" w:rsidRDefault="00B500CB" w:rsidP="00BA05B5">
            <w:pPr>
              <w:rPr>
                <w:sz w:val="20"/>
                <w:szCs w:val="20"/>
              </w:rPr>
            </w:pPr>
            <w:r w:rsidRPr="00BA05B5">
              <w:rPr>
                <w:sz w:val="20"/>
                <w:szCs w:val="20"/>
              </w:rPr>
              <w:t>(0.986)</w:t>
            </w:r>
          </w:p>
        </w:tc>
        <w:tc>
          <w:tcPr>
            <w:tcW w:w="1080" w:type="dxa"/>
            <w:noWrap/>
            <w:hideMark/>
          </w:tcPr>
          <w:p w:rsidR="00B500CB" w:rsidRPr="00BA05B5" w:rsidRDefault="00B500CB" w:rsidP="00BA05B5">
            <w:pPr>
              <w:rPr>
                <w:sz w:val="20"/>
                <w:szCs w:val="20"/>
              </w:rPr>
            </w:pPr>
            <w:r w:rsidRPr="00BA05B5">
              <w:rPr>
                <w:sz w:val="20"/>
                <w:szCs w:val="20"/>
              </w:rPr>
              <w:t>(0.073)</w:t>
            </w:r>
          </w:p>
        </w:tc>
        <w:tc>
          <w:tcPr>
            <w:tcW w:w="1080" w:type="dxa"/>
            <w:noWrap/>
            <w:hideMark/>
          </w:tcPr>
          <w:p w:rsidR="00B500CB" w:rsidRPr="00BA05B5" w:rsidRDefault="00B500CB" w:rsidP="00BA05B5">
            <w:pPr>
              <w:rPr>
                <w:sz w:val="20"/>
                <w:szCs w:val="20"/>
              </w:rPr>
            </w:pPr>
            <w:r w:rsidRPr="00BA05B5">
              <w:rPr>
                <w:sz w:val="20"/>
                <w:szCs w:val="20"/>
              </w:rPr>
              <w:t>(1.106)</w:t>
            </w:r>
          </w:p>
        </w:tc>
      </w:tr>
      <w:tr w:rsidR="00B500CB" w:rsidRPr="00BA05B5" w:rsidTr="00B500CB">
        <w:trPr>
          <w:trHeight w:val="300"/>
        </w:trPr>
        <w:tc>
          <w:tcPr>
            <w:tcW w:w="1638" w:type="dxa"/>
            <w:noWrap/>
            <w:hideMark/>
          </w:tcPr>
          <w:p w:rsidR="00B500CB" w:rsidRPr="00BA05B5" w:rsidRDefault="00B500CB">
            <w:pPr>
              <w:rPr>
                <w:sz w:val="20"/>
                <w:szCs w:val="20"/>
              </w:rPr>
            </w:pPr>
            <w:r w:rsidRPr="00434AC4">
              <w:t>ROA_201</w:t>
            </w:r>
            <w:r>
              <w:t>2</w:t>
            </w:r>
            <w:r w:rsidRPr="00434AC4">
              <w:t>: CvH</w:t>
            </w:r>
          </w:p>
        </w:tc>
        <w:tc>
          <w:tcPr>
            <w:tcW w:w="1260" w:type="dxa"/>
            <w:noWrap/>
            <w:hideMark/>
          </w:tcPr>
          <w:p w:rsidR="00B500CB" w:rsidRPr="00BA05B5" w:rsidRDefault="00B500CB" w:rsidP="00BA05B5">
            <w:pPr>
              <w:rPr>
                <w:sz w:val="20"/>
                <w:szCs w:val="20"/>
              </w:rPr>
            </w:pPr>
            <w:r w:rsidRPr="00BA05B5">
              <w:rPr>
                <w:sz w:val="20"/>
                <w:szCs w:val="20"/>
              </w:rPr>
              <w:t>-0.116</w:t>
            </w:r>
          </w:p>
        </w:tc>
        <w:tc>
          <w:tcPr>
            <w:tcW w:w="1080" w:type="dxa"/>
            <w:noWrap/>
            <w:hideMark/>
          </w:tcPr>
          <w:p w:rsidR="00B500CB" w:rsidRPr="00BA05B5" w:rsidRDefault="00B500CB" w:rsidP="00BA05B5">
            <w:pPr>
              <w:rPr>
                <w:sz w:val="20"/>
                <w:szCs w:val="20"/>
              </w:rPr>
            </w:pPr>
            <w:r w:rsidRPr="00BA05B5">
              <w:rPr>
                <w:sz w:val="20"/>
                <w:szCs w:val="20"/>
              </w:rPr>
              <w:t>2.785**</w:t>
            </w:r>
          </w:p>
        </w:tc>
        <w:tc>
          <w:tcPr>
            <w:tcW w:w="1601" w:type="dxa"/>
            <w:noWrap/>
            <w:hideMark/>
          </w:tcPr>
          <w:p w:rsidR="00B500CB" w:rsidRPr="00BA05B5" w:rsidRDefault="00B500CB" w:rsidP="00BA05B5">
            <w:pPr>
              <w:rPr>
                <w:sz w:val="20"/>
                <w:szCs w:val="20"/>
              </w:rPr>
            </w:pPr>
            <w:r w:rsidRPr="00BA05B5">
              <w:rPr>
                <w:sz w:val="20"/>
                <w:szCs w:val="20"/>
              </w:rPr>
              <w:t>-0.716***</w:t>
            </w:r>
          </w:p>
        </w:tc>
        <w:tc>
          <w:tcPr>
            <w:tcW w:w="1080" w:type="dxa"/>
            <w:noWrap/>
            <w:hideMark/>
          </w:tcPr>
          <w:p w:rsidR="00B500CB" w:rsidRPr="00BA05B5" w:rsidRDefault="00B500CB" w:rsidP="00BA05B5">
            <w:pPr>
              <w:rPr>
                <w:sz w:val="20"/>
                <w:szCs w:val="20"/>
              </w:rPr>
            </w:pPr>
            <w:r w:rsidRPr="00BA05B5">
              <w:rPr>
                <w:sz w:val="20"/>
                <w:szCs w:val="20"/>
              </w:rPr>
              <w:t>8.230***</w:t>
            </w:r>
          </w:p>
        </w:tc>
        <w:tc>
          <w:tcPr>
            <w:tcW w:w="1080" w:type="dxa"/>
            <w:noWrap/>
            <w:hideMark/>
          </w:tcPr>
          <w:p w:rsidR="00B500CB" w:rsidRPr="00BA05B5" w:rsidRDefault="00B500CB" w:rsidP="00BA05B5">
            <w:pPr>
              <w:rPr>
                <w:sz w:val="20"/>
                <w:szCs w:val="20"/>
              </w:rPr>
            </w:pPr>
            <w:r w:rsidRPr="00BA05B5">
              <w:rPr>
                <w:sz w:val="20"/>
                <w:szCs w:val="20"/>
              </w:rPr>
              <w:t>0.215***</w:t>
            </w:r>
          </w:p>
        </w:tc>
        <w:tc>
          <w:tcPr>
            <w:tcW w:w="1080" w:type="dxa"/>
            <w:noWrap/>
            <w:hideMark/>
          </w:tcPr>
          <w:p w:rsidR="00B500CB" w:rsidRPr="00BA05B5" w:rsidRDefault="00B500CB" w:rsidP="00BA05B5">
            <w:pPr>
              <w:rPr>
                <w:sz w:val="20"/>
                <w:szCs w:val="20"/>
              </w:rPr>
            </w:pPr>
            <w:r w:rsidRPr="00BA05B5">
              <w:rPr>
                <w:sz w:val="20"/>
                <w:szCs w:val="20"/>
              </w:rPr>
              <w:t>1.846</w:t>
            </w:r>
          </w:p>
        </w:tc>
      </w:tr>
      <w:tr w:rsidR="00B500CB" w:rsidRPr="00BA05B5" w:rsidTr="00B500CB">
        <w:trPr>
          <w:trHeight w:val="300"/>
        </w:trPr>
        <w:tc>
          <w:tcPr>
            <w:tcW w:w="1638" w:type="dxa"/>
            <w:noWrap/>
            <w:hideMark/>
          </w:tcPr>
          <w:p w:rsidR="00BA05B5" w:rsidRPr="00BA05B5" w:rsidRDefault="00BA05B5" w:rsidP="00BA05B5">
            <w:pPr>
              <w:rPr>
                <w:sz w:val="20"/>
                <w:szCs w:val="20"/>
              </w:rPr>
            </w:pPr>
          </w:p>
        </w:tc>
        <w:tc>
          <w:tcPr>
            <w:tcW w:w="1260" w:type="dxa"/>
            <w:noWrap/>
            <w:hideMark/>
          </w:tcPr>
          <w:p w:rsidR="00BA05B5" w:rsidRPr="00BA05B5" w:rsidRDefault="00BA05B5" w:rsidP="00BA05B5">
            <w:pPr>
              <w:rPr>
                <w:sz w:val="20"/>
                <w:szCs w:val="20"/>
              </w:rPr>
            </w:pPr>
            <w:r w:rsidRPr="00BA05B5">
              <w:rPr>
                <w:sz w:val="20"/>
                <w:szCs w:val="20"/>
              </w:rPr>
              <w:t>(0.180)</w:t>
            </w:r>
          </w:p>
        </w:tc>
        <w:tc>
          <w:tcPr>
            <w:tcW w:w="1080" w:type="dxa"/>
            <w:noWrap/>
            <w:hideMark/>
          </w:tcPr>
          <w:p w:rsidR="00BA05B5" w:rsidRPr="00BA05B5" w:rsidRDefault="00BA05B5" w:rsidP="00BA05B5">
            <w:pPr>
              <w:rPr>
                <w:sz w:val="20"/>
                <w:szCs w:val="20"/>
              </w:rPr>
            </w:pPr>
            <w:r w:rsidRPr="00BA05B5">
              <w:rPr>
                <w:sz w:val="20"/>
                <w:szCs w:val="20"/>
              </w:rPr>
              <w:t>(1.215)</w:t>
            </w:r>
          </w:p>
        </w:tc>
        <w:tc>
          <w:tcPr>
            <w:tcW w:w="1601" w:type="dxa"/>
            <w:noWrap/>
            <w:hideMark/>
          </w:tcPr>
          <w:p w:rsidR="00BA05B5" w:rsidRPr="00BA05B5" w:rsidRDefault="00BA05B5" w:rsidP="00BA05B5">
            <w:pPr>
              <w:rPr>
                <w:sz w:val="20"/>
                <w:szCs w:val="20"/>
              </w:rPr>
            </w:pPr>
            <w:r w:rsidRPr="00BA05B5">
              <w:rPr>
                <w:sz w:val="20"/>
                <w:szCs w:val="20"/>
              </w:rPr>
              <w:t>(0.242)</w:t>
            </w:r>
          </w:p>
        </w:tc>
        <w:tc>
          <w:tcPr>
            <w:tcW w:w="1080" w:type="dxa"/>
            <w:noWrap/>
            <w:hideMark/>
          </w:tcPr>
          <w:p w:rsidR="00BA05B5" w:rsidRPr="00BA05B5" w:rsidRDefault="00BA05B5" w:rsidP="00BA05B5">
            <w:pPr>
              <w:rPr>
                <w:sz w:val="20"/>
                <w:szCs w:val="20"/>
              </w:rPr>
            </w:pPr>
            <w:r w:rsidRPr="00BA05B5">
              <w:rPr>
                <w:sz w:val="20"/>
                <w:szCs w:val="20"/>
              </w:rPr>
              <w:t>(1.990)</w:t>
            </w:r>
          </w:p>
        </w:tc>
        <w:tc>
          <w:tcPr>
            <w:tcW w:w="1080" w:type="dxa"/>
            <w:noWrap/>
            <w:hideMark/>
          </w:tcPr>
          <w:p w:rsidR="00BA05B5" w:rsidRPr="00BA05B5" w:rsidRDefault="00BA05B5" w:rsidP="00BA05B5">
            <w:pPr>
              <w:rPr>
                <w:sz w:val="20"/>
                <w:szCs w:val="20"/>
              </w:rPr>
            </w:pPr>
            <w:r w:rsidRPr="00BA05B5">
              <w:rPr>
                <w:sz w:val="20"/>
                <w:szCs w:val="20"/>
              </w:rPr>
              <w:t>(0.065)</w:t>
            </w:r>
          </w:p>
        </w:tc>
        <w:tc>
          <w:tcPr>
            <w:tcW w:w="1080" w:type="dxa"/>
            <w:noWrap/>
            <w:hideMark/>
          </w:tcPr>
          <w:p w:rsidR="00BA05B5" w:rsidRPr="00BA05B5" w:rsidRDefault="00BA05B5" w:rsidP="00BA05B5">
            <w:pPr>
              <w:rPr>
                <w:sz w:val="20"/>
                <w:szCs w:val="20"/>
              </w:rPr>
            </w:pPr>
            <w:r w:rsidRPr="00BA05B5">
              <w:rPr>
                <w:sz w:val="20"/>
                <w:szCs w:val="20"/>
              </w:rPr>
              <w:t>(1.513)</w:t>
            </w:r>
          </w:p>
        </w:tc>
      </w:tr>
    </w:tbl>
    <w:p w:rsidR="00244584" w:rsidRDefault="00244584" w:rsidP="00244584">
      <w:pPr>
        <w:spacing w:after="0" w:line="240" w:lineRule="auto"/>
        <w:rPr>
          <w:rFonts w:eastAsiaTheme="minorEastAsia"/>
          <w:sz w:val="20"/>
          <w:szCs w:val="20"/>
          <w:lang w:eastAsia="zh-CN"/>
        </w:rPr>
      </w:pPr>
    </w:p>
    <w:p w:rsidR="00244584" w:rsidRDefault="00244584" w:rsidP="00244584">
      <w:pPr>
        <w:spacing w:after="0" w:line="240" w:lineRule="auto"/>
        <w:rPr>
          <w:rFonts w:eastAsiaTheme="minorEastAsia"/>
          <w:sz w:val="20"/>
          <w:szCs w:val="20"/>
          <w:lang w:eastAsia="zh-CN"/>
        </w:rPr>
      </w:pPr>
      <w:r>
        <w:rPr>
          <w:rFonts w:eastAsiaTheme="minorEastAsia"/>
          <w:sz w:val="20"/>
          <w:szCs w:val="20"/>
          <w:lang w:eastAsia="zh-CN"/>
        </w:rPr>
        <w:t xml:space="preserve">Notes: Base specification for individual years 2004-2012.  Truncated sample from Claessens and van Horen (2014).  </w:t>
      </w:r>
      <w:r w:rsidRPr="00244584">
        <w:rPr>
          <w:rFonts w:eastAsiaTheme="minorEastAsia"/>
          <w:sz w:val="20"/>
          <w:szCs w:val="20"/>
          <w:lang w:eastAsia="zh-CN"/>
        </w:rPr>
        <w:t xml:space="preserve">Weighted least squares estimation with weights based on log of total assets. </w:t>
      </w:r>
      <w:r>
        <w:rPr>
          <w:rFonts w:eastAsiaTheme="minorEastAsia"/>
          <w:sz w:val="20"/>
          <w:szCs w:val="20"/>
          <w:lang w:eastAsia="zh-CN"/>
        </w:rPr>
        <w:t xml:space="preserve">Weighted least squares estimation with weights based on log of total assets. </w:t>
      </w:r>
      <w:r w:rsidRPr="00244584">
        <w:rPr>
          <w:rFonts w:eastAsiaTheme="minorEastAsia"/>
          <w:sz w:val="20"/>
          <w:szCs w:val="20"/>
          <w:lang w:eastAsia="zh-CN"/>
        </w:rPr>
        <w:t xml:space="preserve">Country fixed effects included.  </w:t>
      </w:r>
      <w:r>
        <w:rPr>
          <w:rFonts w:eastAsiaTheme="minorEastAsia"/>
          <w:sz w:val="20"/>
          <w:szCs w:val="20"/>
          <w:lang w:eastAsia="zh-CN"/>
        </w:rPr>
        <w:t>Heteroscedasticity- robust standard errors clustered by country for advanced economies; EMEs clustered together.  See text for variable definitions.  * indicates statistical significance at 10% confidence level, ** indicates significance at 5% confidence level, and *** indicates significance at 1% confidence level.</w:t>
      </w:r>
    </w:p>
    <w:p w:rsidR="00244584" w:rsidRDefault="00244584" w:rsidP="00244584">
      <w:pPr>
        <w:rPr>
          <w:rFonts w:eastAsiaTheme="minorEastAsia"/>
          <w:sz w:val="20"/>
          <w:szCs w:val="20"/>
          <w:lang w:eastAsia="zh-CN"/>
        </w:rPr>
      </w:pPr>
      <w:r>
        <w:rPr>
          <w:rFonts w:eastAsiaTheme="minorEastAsia"/>
          <w:sz w:val="20"/>
          <w:szCs w:val="20"/>
          <w:lang w:eastAsia="zh-CN"/>
        </w:rPr>
        <w:br w:type="page"/>
      </w:r>
    </w:p>
    <w:p w:rsidR="00BA05B5" w:rsidRPr="00BA05B5" w:rsidRDefault="00BA05B5" w:rsidP="00BA05B5">
      <w:pPr>
        <w:spacing w:after="0" w:line="240" w:lineRule="auto"/>
        <w:rPr>
          <w:rFonts w:eastAsiaTheme="minorEastAsia"/>
          <w:b/>
          <w:sz w:val="20"/>
          <w:szCs w:val="20"/>
          <w:lang w:eastAsia="zh-CN"/>
        </w:rPr>
      </w:pPr>
      <w:r w:rsidRPr="00BA05B5">
        <w:rPr>
          <w:rFonts w:eastAsiaTheme="minorEastAsia"/>
          <w:b/>
          <w:sz w:val="20"/>
          <w:szCs w:val="20"/>
          <w:lang w:eastAsia="zh-CN"/>
        </w:rPr>
        <w:lastRenderedPageBreak/>
        <w:t>Table 7: Controlling for country characteristics (no fixed effects)</w:t>
      </w:r>
    </w:p>
    <w:tbl>
      <w:tblPr>
        <w:tblStyle w:val="TableGrid"/>
        <w:tblW w:w="0" w:type="auto"/>
        <w:tblLook w:val="04A0" w:firstRow="1" w:lastRow="0" w:firstColumn="1" w:lastColumn="0" w:noHBand="0" w:noVBand="1"/>
      </w:tblPr>
      <w:tblGrid>
        <w:gridCol w:w="1782"/>
        <w:gridCol w:w="1902"/>
        <w:gridCol w:w="1902"/>
        <w:gridCol w:w="1902"/>
        <w:gridCol w:w="1902"/>
      </w:tblGrid>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(1)</w:t>
            </w:r>
          </w:p>
        </w:tc>
        <w:tc>
          <w:tcPr>
            <w:tcW w:w="1902" w:type="dxa"/>
            <w:noWrap/>
            <w:hideMark/>
          </w:tcPr>
          <w:p w:rsidR="00BA05B5" w:rsidRPr="00BA05B5" w:rsidRDefault="00BA05B5" w:rsidP="00BA05B5">
            <w:pPr>
              <w:rPr>
                <w:sz w:val="20"/>
                <w:szCs w:val="20"/>
              </w:rPr>
            </w:pPr>
            <w:r w:rsidRPr="00BA05B5">
              <w:rPr>
                <w:sz w:val="20"/>
                <w:szCs w:val="20"/>
              </w:rPr>
              <w:t>(2)</w:t>
            </w:r>
          </w:p>
        </w:tc>
        <w:tc>
          <w:tcPr>
            <w:tcW w:w="1902" w:type="dxa"/>
            <w:noWrap/>
            <w:hideMark/>
          </w:tcPr>
          <w:p w:rsidR="00BA05B5" w:rsidRPr="00BA05B5" w:rsidRDefault="00BA05B5" w:rsidP="00BA05B5">
            <w:pPr>
              <w:rPr>
                <w:sz w:val="20"/>
                <w:szCs w:val="20"/>
              </w:rPr>
            </w:pPr>
            <w:r w:rsidRPr="00BA05B5">
              <w:rPr>
                <w:sz w:val="20"/>
                <w:szCs w:val="20"/>
              </w:rPr>
              <w:t>(3)</w:t>
            </w:r>
          </w:p>
        </w:tc>
        <w:tc>
          <w:tcPr>
            <w:tcW w:w="1902" w:type="dxa"/>
            <w:noWrap/>
            <w:hideMark/>
          </w:tcPr>
          <w:p w:rsidR="00BA05B5" w:rsidRPr="00BA05B5" w:rsidRDefault="00BA05B5" w:rsidP="00BA05B5">
            <w:pPr>
              <w:rPr>
                <w:sz w:val="20"/>
                <w:szCs w:val="20"/>
              </w:rPr>
            </w:pPr>
            <w:r w:rsidRPr="00BA05B5">
              <w:rPr>
                <w:sz w:val="20"/>
                <w:szCs w:val="20"/>
              </w:rPr>
              <w:t>(4)</w:t>
            </w:r>
          </w:p>
        </w:tc>
      </w:tr>
      <w:tr w:rsidR="00A06E45" w:rsidRPr="00BA05B5" w:rsidTr="00BA05B5">
        <w:trPr>
          <w:trHeight w:val="300"/>
        </w:trPr>
        <w:tc>
          <w:tcPr>
            <w:tcW w:w="1782" w:type="dxa"/>
            <w:noWrap/>
            <w:hideMark/>
          </w:tcPr>
          <w:p w:rsidR="00A06E45" w:rsidRPr="00BA05B5" w:rsidRDefault="00A06E45" w:rsidP="00BA05B5">
            <w:pPr>
              <w:rPr>
                <w:sz w:val="20"/>
                <w:szCs w:val="20"/>
              </w:rPr>
            </w:pPr>
          </w:p>
        </w:tc>
        <w:tc>
          <w:tcPr>
            <w:tcW w:w="1902" w:type="dxa"/>
            <w:noWrap/>
            <w:hideMark/>
          </w:tcPr>
          <w:p w:rsidR="00A06E45" w:rsidRPr="00BA05B5" w:rsidRDefault="00A06E45" w:rsidP="00BA05B5">
            <w:pPr>
              <w:rPr>
                <w:sz w:val="20"/>
                <w:szCs w:val="20"/>
              </w:rPr>
            </w:pPr>
            <w:r>
              <w:rPr>
                <w:sz w:val="20"/>
                <w:szCs w:val="20"/>
              </w:rPr>
              <w:t>ROA 2007</w:t>
            </w:r>
          </w:p>
        </w:tc>
        <w:tc>
          <w:tcPr>
            <w:tcW w:w="1902" w:type="dxa"/>
            <w:noWrap/>
            <w:hideMark/>
          </w:tcPr>
          <w:p w:rsidR="00A06E45" w:rsidRPr="00BA05B5" w:rsidRDefault="00A06E45" w:rsidP="00BA05B5">
            <w:pPr>
              <w:rPr>
                <w:sz w:val="20"/>
                <w:szCs w:val="20"/>
              </w:rPr>
            </w:pPr>
            <w:r w:rsidRPr="00D15C06">
              <w:t>ROA 2007</w:t>
            </w:r>
          </w:p>
        </w:tc>
        <w:tc>
          <w:tcPr>
            <w:tcW w:w="1902" w:type="dxa"/>
            <w:noWrap/>
            <w:hideMark/>
          </w:tcPr>
          <w:p w:rsidR="00A06E45" w:rsidRPr="00BA05B5" w:rsidRDefault="00A06E45" w:rsidP="00BA05B5">
            <w:pPr>
              <w:rPr>
                <w:sz w:val="20"/>
                <w:szCs w:val="20"/>
              </w:rPr>
            </w:pPr>
            <w:r w:rsidRPr="00D15C06">
              <w:t>ROA 2007</w:t>
            </w:r>
          </w:p>
        </w:tc>
        <w:tc>
          <w:tcPr>
            <w:tcW w:w="1902" w:type="dxa"/>
            <w:noWrap/>
            <w:hideMark/>
          </w:tcPr>
          <w:p w:rsidR="00A06E45" w:rsidRPr="00BA05B5" w:rsidRDefault="00A06E45" w:rsidP="00BA05B5">
            <w:pPr>
              <w:rPr>
                <w:sz w:val="20"/>
                <w:szCs w:val="20"/>
              </w:rPr>
            </w:pPr>
            <w:r w:rsidRPr="00D15C06">
              <w:t>ROA 2007</w:t>
            </w: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RETDEP</w:t>
            </w:r>
          </w:p>
        </w:tc>
        <w:tc>
          <w:tcPr>
            <w:tcW w:w="1902" w:type="dxa"/>
            <w:noWrap/>
            <w:hideMark/>
          </w:tcPr>
          <w:p w:rsidR="00BA05B5" w:rsidRPr="00BA05B5" w:rsidRDefault="00BA05B5" w:rsidP="00BA05B5">
            <w:pPr>
              <w:rPr>
                <w:sz w:val="20"/>
                <w:szCs w:val="20"/>
              </w:rPr>
            </w:pPr>
            <w:r w:rsidRPr="00BA05B5">
              <w:rPr>
                <w:sz w:val="20"/>
                <w:szCs w:val="20"/>
              </w:rPr>
              <w:t>-1.491***</w:t>
            </w:r>
          </w:p>
        </w:tc>
        <w:tc>
          <w:tcPr>
            <w:tcW w:w="1902" w:type="dxa"/>
            <w:noWrap/>
            <w:hideMark/>
          </w:tcPr>
          <w:p w:rsidR="00BA05B5" w:rsidRPr="00BA05B5" w:rsidRDefault="00BA05B5" w:rsidP="00BA05B5">
            <w:pPr>
              <w:rPr>
                <w:sz w:val="20"/>
                <w:szCs w:val="20"/>
              </w:rPr>
            </w:pPr>
            <w:r w:rsidRPr="00BA05B5">
              <w:rPr>
                <w:sz w:val="20"/>
                <w:szCs w:val="20"/>
              </w:rPr>
              <w:t>-1.444***</w:t>
            </w:r>
          </w:p>
        </w:tc>
        <w:tc>
          <w:tcPr>
            <w:tcW w:w="190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(0.451)</w:t>
            </w:r>
          </w:p>
        </w:tc>
        <w:tc>
          <w:tcPr>
            <w:tcW w:w="1902" w:type="dxa"/>
            <w:noWrap/>
            <w:hideMark/>
          </w:tcPr>
          <w:p w:rsidR="00BA05B5" w:rsidRPr="00BA05B5" w:rsidRDefault="00BA05B5" w:rsidP="00BA05B5">
            <w:pPr>
              <w:rPr>
                <w:sz w:val="20"/>
                <w:szCs w:val="20"/>
              </w:rPr>
            </w:pPr>
            <w:r w:rsidRPr="00BA05B5">
              <w:rPr>
                <w:sz w:val="20"/>
                <w:szCs w:val="20"/>
              </w:rPr>
              <w:t>(0.477)</w:t>
            </w:r>
          </w:p>
        </w:tc>
        <w:tc>
          <w:tcPr>
            <w:tcW w:w="190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RETDEP_cn</w:t>
            </w:r>
          </w:p>
        </w:tc>
        <w:tc>
          <w:tcPr>
            <w:tcW w:w="1902" w:type="dxa"/>
            <w:noWrap/>
            <w:hideMark/>
          </w:tcPr>
          <w:p w:rsidR="00BA05B5" w:rsidRPr="00BA05B5" w:rsidRDefault="00BA05B5" w:rsidP="00BA05B5">
            <w:pPr>
              <w:rPr>
                <w:sz w:val="20"/>
                <w:szCs w:val="20"/>
              </w:rPr>
            </w:pPr>
            <w:r w:rsidRPr="00BA05B5">
              <w:rPr>
                <w:sz w:val="20"/>
                <w:szCs w:val="20"/>
              </w:rPr>
              <w:t>0.569</w:t>
            </w:r>
          </w:p>
        </w:tc>
        <w:tc>
          <w:tcPr>
            <w:tcW w:w="1902" w:type="dxa"/>
            <w:noWrap/>
            <w:hideMark/>
          </w:tcPr>
          <w:p w:rsidR="00BA05B5" w:rsidRPr="00BA05B5" w:rsidRDefault="00BA05B5" w:rsidP="00BA05B5">
            <w:pPr>
              <w:rPr>
                <w:sz w:val="20"/>
                <w:szCs w:val="20"/>
              </w:rPr>
            </w:pPr>
            <w:r w:rsidRPr="00BA05B5">
              <w:rPr>
                <w:sz w:val="20"/>
                <w:szCs w:val="20"/>
              </w:rPr>
              <w:t>0.602*</w:t>
            </w:r>
          </w:p>
        </w:tc>
        <w:tc>
          <w:tcPr>
            <w:tcW w:w="190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(0.384)</w:t>
            </w:r>
          </w:p>
        </w:tc>
        <w:tc>
          <w:tcPr>
            <w:tcW w:w="1902" w:type="dxa"/>
            <w:noWrap/>
            <w:hideMark/>
          </w:tcPr>
          <w:p w:rsidR="00BA05B5" w:rsidRPr="00BA05B5" w:rsidRDefault="00BA05B5" w:rsidP="00BA05B5">
            <w:pPr>
              <w:rPr>
                <w:sz w:val="20"/>
                <w:szCs w:val="20"/>
              </w:rPr>
            </w:pPr>
            <w:r w:rsidRPr="00BA05B5">
              <w:rPr>
                <w:sz w:val="20"/>
                <w:szCs w:val="20"/>
              </w:rPr>
              <w:t>(0.339)</w:t>
            </w:r>
          </w:p>
        </w:tc>
        <w:tc>
          <w:tcPr>
            <w:tcW w:w="190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CASH</w:t>
            </w:r>
          </w:p>
        </w:tc>
        <w:tc>
          <w:tcPr>
            <w:tcW w:w="1902" w:type="dxa"/>
            <w:noWrap/>
            <w:hideMark/>
          </w:tcPr>
          <w:p w:rsidR="00BA05B5" w:rsidRPr="00BA05B5" w:rsidRDefault="00BA05B5" w:rsidP="00BA05B5">
            <w:pPr>
              <w:rPr>
                <w:sz w:val="20"/>
                <w:szCs w:val="20"/>
              </w:rPr>
            </w:pPr>
            <w:r w:rsidRPr="00BA05B5">
              <w:rPr>
                <w:sz w:val="20"/>
                <w:szCs w:val="20"/>
              </w:rPr>
              <w:t>4.558**</w:t>
            </w:r>
          </w:p>
        </w:tc>
        <w:tc>
          <w:tcPr>
            <w:tcW w:w="190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4.246***</w:t>
            </w:r>
          </w:p>
        </w:tc>
        <w:tc>
          <w:tcPr>
            <w:tcW w:w="1902" w:type="dxa"/>
            <w:noWrap/>
            <w:hideMark/>
          </w:tcPr>
          <w:p w:rsidR="00BA05B5" w:rsidRPr="00BA05B5" w:rsidRDefault="00BA05B5" w:rsidP="00BA05B5">
            <w:pPr>
              <w:rPr>
                <w:sz w:val="20"/>
                <w:szCs w:val="20"/>
              </w:rPr>
            </w:pP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(1.784)</w:t>
            </w:r>
          </w:p>
        </w:tc>
        <w:tc>
          <w:tcPr>
            <w:tcW w:w="190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(1.413)</w:t>
            </w:r>
          </w:p>
        </w:tc>
        <w:tc>
          <w:tcPr>
            <w:tcW w:w="1902" w:type="dxa"/>
            <w:noWrap/>
            <w:hideMark/>
          </w:tcPr>
          <w:p w:rsidR="00BA05B5" w:rsidRPr="00BA05B5" w:rsidRDefault="00BA05B5" w:rsidP="00BA05B5">
            <w:pPr>
              <w:rPr>
                <w:sz w:val="20"/>
                <w:szCs w:val="20"/>
              </w:rPr>
            </w:pP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CASH_cn</w:t>
            </w:r>
          </w:p>
        </w:tc>
        <w:tc>
          <w:tcPr>
            <w:tcW w:w="1902" w:type="dxa"/>
            <w:noWrap/>
            <w:hideMark/>
          </w:tcPr>
          <w:p w:rsidR="00BA05B5" w:rsidRPr="00BA05B5" w:rsidRDefault="00BA05B5" w:rsidP="00BA05B5">
            <w:pPr>
              <w:rPr>
                <w:sz w:val="20"/>
                <w:szCs w:val="20"/>
              </w:rPr>
            </w:pPr>
            <w:r w:rsidRPr="00BA05B5">
              <w:rPr>
                <w:sz w:val="20"/>
                <w:szCs w:val="20"/>
              </w:rPr>
              <w:t>-3.316*</w:t>
            </w:r>
          </w:p>
        </w:tc>
        <w:tc>
          <w:tcPr>
            <w:tcW w:w="190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-1.339</w:t>
            </w:r>
          </w:p>
        </w:tc>
        <w:tc>
          <w:tcPr>
            <w:tcW w:w="1902" w:type="dxa"/>
            <w:noWrap/>
            <w:hideMark/>
          </w:tcPr>
          <w:p w:rsidR="00BA05B5" w:rsidRPr="00BA05B5" w:rsidRDefault="00BA05B5" w:rsidP="00BA05B5">
            <w:pPr>
              <w:rPr>
                <w:sz w:val="20"/>
                <w:szCs w:val="20"/>
              </w:rPr>
            </w:pP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(1.652)</w:t>
            </w:r>
          </w:p>
        </w:tc>
        <w:tc>
          <w:tcPr>
            <w:tcW w:w="190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(1.480)</w:t>
            </w:r>
          </w:p>
        </w:tc>
        <w:tc>
          <w:tcPr>
            <w:tcW w:w="1902" w:type="dxa"/>
            <w:noWrap/>
            <w:hideMark/>
          </w:tcPr>
          <w:p w:rsidR="00BA05B5" w:rsidRPr="00BA05B5" w:rsidRDefault="00BA05B5" w:rsidP="00BA05B5">
            <w:pPr>
              <w:rPr>
                <w:sz w:val="20"/>
                <w:szCs w:val="20"/>
              </w:rPr>
            </w:pP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NSFR</w:t>
            </w:r>
          </w:p>
        </w:tc>
        <w:tc>
          <w:tcPr>
            <w:tcW w:w="1902" w:type="dxa"/>
            <w:noWrap/>
            <w:hideMark/>
          </w:tcPr>
          <w:p w:rsidR="00BA05B5" w:rsidRPr="00BA05B5" w:rsidRDefault="00BA05B5" w:rsidP="00BA05B5">
            <w:pPr>
              <w:rPr>
                <w:sz w:val="20"/>
                <w:szCs w:val="20"/>
              </w:rPr>
            </w:pPr>
            <w:r w:rsidRPr="00BA05B5">
              <w:rPr>
                <w:sz w:val="20"/>
                <w:szCs w:val="20"/>
              </w:rPr>
              <w:t>0.021</w:t>
            </w:r>
          </w:p>
        </w:tc>
        <w:tc>
          <w:tcPr>
            <w:tcW w:w="190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0.025</w:t>
            </w: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(0.188)</w:t>
            </w:r>
          </w:p>
        </w:tc>
        <w:tc>
          <w:tcPr>
            <w:tcW w:w="190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(0.156)</w:t>
            </w: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NSFR_cn</w:t>
            </w:r>
          </w:p>
        </w:tc>
        <w:tc>
          <w:tcPr>
            <w:tcW w:w="1902" w:type="dxa"/>
            <w:noWrap/>
            <w:hideMark/>
          </w:tcPr>
          <w:p w:rsidR="00BA05B5" w:rsidRPr="00BA05B5" w:rsidRDefault="00BA05B5" w:rsidP="00BA05B5">
            <w:pPr>
              <w:rPr>
                <w:sz w:val="20"/>
                <w:szCs w:val="20"/>
              </w:rPr>
            </w:pPr>
            <w:r w:rsidRPr="00BA05B5">
              <w:rPr>
                <w:sz w:val="20"/>
                <w:szCs w:val="20"/>
              </w:rPr>
              <w:t>-0.297</w:t>
            </w:r>
          </w:p>
        </w:tc>
        <w:tc>
          <w:tcPr>
            <w:tcW w:w="190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-0.099</w:t>
            </w: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(0.300)</w:t>
            </w:r>
          </w:p>
        </w:tc>
        <w:tc>
          <w:tcPr>
            <w:tcW w:w="190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(0.274)</w:t>
            </w: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LEV</w:t>
            </w:r>
          </w:p>
        </w:tc>
        <w:tc>
          <w:tcPr>
            <w:tcW w:w="1902" w:type="dxa"/>
            <w:noWrap/>
            <w:hideMark/>
          </w:tcPr>
          <w:p w:rsidR="00BA05B5" w:rsidRPr="00BA05B5" w:rsidRDefault="00BA05B5" w:rsidP="00BA05B5">
            <w:pPr>
              <w:rPr>
                <w:sz w:val="20"/>
                <w:szCs w:val="20"/>
              </w:rPr>
            </w:pPr>
            <w:r w:rsidRPr="00BA05B5">
              <w:rPr>
                <w:sz w:val="20"/>
                <w:szCs w:val="20"/>
              </w:rPr>
              <w:t>-0.032***</w:t>
            </w:r>
          </w:p>
        </w:tc>
        <w:tc>
          <w:tcPr>
            <w:tcW w:w="1902" w:type="dxa"/>
            <w:noWrap/>
            <w:hideMark/>
          </w:tcPr>
          <w:p w:rsidR="00BA05B5" w:rsidRPr="00BA05B5" w:rsidRDefault="00BA05B5" w:rsidP="00BA05B5">
            <w:pPr>
              <w:rPr>
                <w:sz w:val="20"/>
                <w:szCs w:val="20"/>
              </w:rPr>
            </w:pPr>
            <w:r w:rsidRPr="00BA05B5">
              <w:rPr>
                <w:sz w:val="20"/>
                <w:szCs w:val="20"/>
              </w:rPr>
              <w:t>-0.032***</w:t>
            </w:r>
          </w:p>
        </w:tc>
        <w:tc>
          <w:tcPr>
            <w:tcW w:w="1902" w:type="dxa"/>
            <w:noWrap/>
            <w:hideMark/>
          </w:tcPr>
          <w:p w:rsidR="00BA05B5" w:rsidRPr="00BA05B5" w:rsidRDefault="00BA05B5" w:rsidP="00BA05B5">
            <w:pPr>
              <w:rPr>
                <w:sz w:val="20"/>
                <w:szCs w:val="20"/>
              </w:rPr>
            </w:pPr>
            <w:r w:rsidRPr="00BA05B5">
              <w:rPr>
                <w:sz w:val="20"/>
                <w:szCs w:val="20"/>
              </w:rPr>
              <w:t>-0.031***</w:t>
            </w:r>
          </w:p>
        </w:tc>
        <w:tc>
          <w:tcPr>
            <w:tcW w:w="1902" w:type="dxa"/>
            <w:noWrap/>
            <w:hideMark/>
          </w:tcPr>
          <w:p w:rsidR="00BA05B5" w:rsidRPr="00BA05B5" w:rsidRDefault="00BA05B5" w:rsidP="00BA05B5">
            <w:pPr>
              <w:rPr>
                <w:sz w:val="20"/>
                <w:szCs w:val="20"/>
              </w:rPr>
            </w:pPr>
            <w:r w:rsidRPr="00BA05B5">
              <w:rPr>
                <w:sz w:val="20"/>
                <w:szCs w:val="20"/>
              </w:rPr>
              <w:t>-0.031***</w:t>
            </w: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(0.004)</w:t>
            </w:r>
          </w:p>
        </w:tc>
        <w:tc>
          <w:tcPr>
            <w:tcW w:w="1902" w:type="dxa"/>
            <w:noWrap/>
            <w:hideMark/>
          </w:tcPr>
          <w:p w:rsidR="00BA05B5" w:rsidRPr="00BA05B5" w:rsidRDefault="00BA05B5" w:rsidP="00BA05B5">
            <w:pPr>
              <w:rPr>
                <w:sz w:val="20"/>
                <w:szCs w:val="20"/>
              </w:rPr>
            </w:pPr>
            <w:r w:rsidRPr="00BA05B5">
              <w:rPr>
                <w:sz w:val="20"/>
                <w:szCs w:val="20"/>
              </w:rPr>
              <w:t>(0.004)</w:t>
            </w:r>
          </w:p>
        </w:tc>
        <w:tc>
          <w:tcPr>
            <w:tcW w:w="1902" w:type="dxa"/>
            <w:noWrap/>
            <w:hideMark/>
          </w:tcPr>
          <w:p w:rsidR="00BA05B5" w:rsidRPr="00BA05B5" w:rsidRDefault="00BA05B5" w:rsidP="00BA05B5">
            <w:pPr>
              <w:rPr>
                <w:sz w:val="20"/>
                <w:szCs w:val="20"/>
              </w:rPr>
            </w:pPr>
            <w:r w:rsidRPr="00BA05B5">
              <w:rPr>
                <w:sz w:val="20"/>
                <w:szCs w:val="20"/>
              </w:rPr>
              <w:t>(0.004)</w:t>
            </w:r>
          </w:p>
        </w:tc>
        <w:tc>
          <w:tcPr>
            <w:tcW w:w="1902" w:type="dxa"/>
            <w:noWrap/>
            <w:hideMark/>
          </w:tcPr>
          <w:p w:rsidR="00BA05B5" w:rsidRPr="00BA05B5" w:rsidRDefault="00BA05B5" w:rsidP="00BA05B5">
            <w:pPr>
              <w:rPr>
                <w:sz w:val="20"/>
                <w:szCs w:val="20"/>
              </w:rPr>
            </w:pPr>
            <w:r w:rsidRPr="00BA05B5">
              <w:rPr>
                <w:sz w:val="20"/>
                <w:szCs w:val="20"/>
              </w:rPr>
              <w:t>(0.005)</w:t>
            </w: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LNASSETS</w:t>
            </w:r>
          </w:p>
        </w:tc>
        <w:tc>
          <w:tcPr>
            <w:tcW w:w="1902" w:type="dxa"/>
            <w:noWrap/>
            <w:hideMark/>
          </w:tcPr>
          <w:p w:rsidR="00BA05B5" w:rsidRPr="00BA05B5" w:rsidRDefault="00BA05B5" w:rsidP="00BA05B5">
            <w:pPr>
              <w:rPr>
                <w:sz w:val="20"/>
                <w:szCs w:val="20"/>
              </w:rPr>
            </w:pPr>
            <w:r w:rsidRPr="00BA05B5">
              <w:rPr>
                <w:sz w:val="20"/>
                <w:szCs w:val="20"/>
              </w:rPr>
              <w:t>0.017**</w:t>
            </w:r>
          </w:p>
        </w:tc>
        <w:tc>
          <w:tcPr>
            <w:tcW w:w="1902" w:type="dxa"/>
            <w:noWrap/>
            <w:hideMark/>
          </w:tcPr>
          <w:p w:rsidR="00BA05B5" w:rsidRPr="00BA05B5" w:rsidRDefault="00BA05B5" w:rsidP="00BA05B5">
            <w:pPr>
              <w:rPr>
                <w:sz w:val="20"/>
                <w:szCs w:val="20"/>
              </w:rPr>
            </w:pPr>
            <w:r w:rsidRPr="00BA05B5">
              <w:rPr>
                <w:sz w:val="20"/>
                <w:szCs w:val="20"/>
              </w:rPr>
              <w:t>0.009</w:t>
            </w:r>
          </w:p>
        </w:tc>
        <w:tc>
          <w:tcPr>
            <w:tcW w:w="1902" w:type="dxa"/>
            <w:noWrap/>
            <w:hideMark/>
          </w:tcPr>
          <w:p w:rsidR="00BA05B5" w:rsidRPr="00BA05B5" w:rsidRDefault="00BA05B5" w:rsidP="00BA05B5">
            <w:pPr>
              <w:rPr>
                <w:sz w:val="20"/>
                <w:szCs w:val="20"/>
              </w:rPr>
            </w:pPr>
            <w:r w:rsidRPr="00BA05B5">
              <w:rPr>
                <w:sz w:val="20"/>
                <w:szCs w:val="20"/>
              </w:rPr>
              <w:t>0.054*</w:t>
            </w:r>
          </w:p>
        </w:tc>
        <w:tc>
          <w:tcPr>
            <w:tcW w:w="1902" w:type="dxa"/>
            <w:noWrap/>
            <w:hideMark/>
          </w:tcPr>
          <w:p w:rsidR="00BA05B5" w:rsidRPr="00BA05B5" w:rsidRDefault="00BA05B5" w:rsidP="00BA05B5">
            <w:pPr>
              <w:rPr>
                <w:sz w:val="20"/>
                <w:szCs w:val="20"/>
              </w:rPr>
            </w:pPr>
            <w:r w:rsidRPr="00BA05B5">
              <w:rPr>
                <w:sz w:val="20"/>
                <w:szCs w:val="20"/>
              </w:rPr>
              <w:t>0.046**</w:t>
            </w: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(0.007)</w:t>
            </w:r>
          </w:p>
        </w:tc>
        <w:tc>
          <w:tcPr>
            <w:tcW w:w="1902" w:type="dxa"/>
            <w:noWrap/>
            <w:hideMark/>
          </w:tcPr>
          <w:p w:rsidR="00BA05B5" w:rsidRPr="00BA05B5" w:rsidRDefault="00BA05B5" w:rsidP="00BA05B5">
            <w:pPr>
              <w:rPr>
                <w:sz w:val="20"/>
                <w:szCs w:val="20"/>
              </w:rPr>
            </w:pPr>
            <w:r w:rsidRPr="00BA05B5">
              <w:rPr>
                <w:sz w:val="20"/>
                <w:szCs w:val="20"/>
              </w:rPr>
              <w:t>(0.008)</w:t>
            </w:r>
          </w:p>
        </w:tc>
        <w:tc>
          <w:tcPr>
            <w:tcW w:w="1902" w:type="dxa"/>
            <w:noWrap/>
            <w:hideMark/>
          </w:tcPr>
          <w:p w:rsidR="00BA05B5" w:rsidRPr="00BA05B5" w:rsidRDefault="00BA05B5" w:rsidP="00BA05B5">
            <w:pPr>
              <w:rPr>
                <w:sz w:val="20"/>
                <w:szCs w:val="20"/>
              </w:rPr>
            </w:pPr>
            <w:r w:rsidRPr="00BA05B5">
              <w:rPr>
                <w:sz w:val="20"/>
                <w:szCs w:val="20"/>
              </w:rPr>
              <w:t>(0.028)</w:t>
            </w:r>
          </w:p>
        </w:tc>
        <w:tc>
          <w:tcPr>
            <w:tcW w:w="1902" w:type="dxa"/>
            <w:noWrap/>
            <w:hideMark/>
          </w:tcPr>
          <w:p w:rsidR="00BA05B5" w:rsidRPr="00BA05B5" w:rsidRDefault="00BA05B5" w:rsidP="00BA05B5">
            <w:pPr>
              <w:rPr>
                <w:sz w:val="20"/>
                <w:szCs w:val="20"/>
              </w:rPr>
            </w:pPr>
            <w:r w:rsidRPr="00BA05B5">
              <w:rPr>
                <w:sz w:val="20"/>
                <w:szCs w:val="20"/>
              </w:rPr>
              <w:t>(0.019)</w:t>
            </w: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DCB</w:t>
            </w:r>
          </w:p>
        </w:tc>
        <w:tc>
          <w:tcPr>
            <w:tcW w:w="1902" w:type="dxa"/>
            <w:noWrap/>
            <w:hideMark/>
          </w:tcPr>
          <w:p w:rsidR="00BA05B5" w:rsidRPr="00BA05B5" w:rsidRDefault="00BA05B5" w:rsidP="00BA05B5">
            <w:pPr>
              <w:rPr>
                <w:sz w:val="20"/>
                <w:szCs w:val="20"/>
              </w:rPr>
            </w:pPr>
            <w:r w:rsidRPr="00BA05B5">
              <w:rPr>
                <w:sz w:val="20"/>
                <w:szCs w:val="20"/>
              </w:rPr>
              <w:t>0.003*</w:t>
            </w:r>
          </w:p>
        </w:tc>
        <w:tc>
          <w:tcPr>
            <w:tcW w:w="1902" w:type="dxa"/>
            <w:noWrap/>
            <w:hideMark/>
          </w:tcPr>
          <w:p w:rsidR="00BA05B5" w:rsidRPr="00BA05B5" w:rsidRDefault="00BA05B5" w:rsidP="00BA05B5">
            <w:pPr>
              <w:rPr>
                <w:sz w:val="20"/>
                <w:szCs w:val="20"/>
              </w:rPr>
            </w:pPr>
            <w:r w:rsidRPr="00BA05B5">
              <w:rPr>
                <w:sz w:val="20"/>
                <w:szCs w:val="20"/>
              </w:rPr>
              <w:t>0.002</w:t>
            </w:r>
          </w:p>
        </w:tc>
        <w:tc>
          <w:tcPr>
            <w:tcW w:w="1902" w:type="dxa"/>
            <w:noWrap/>
            <w:hideMark/>
          </w:tcPr>
          <w:p w:rsidR="00BA05B5" w:rsidRPr="00BA05B5" w:rsidRDefault="00BA05B5" w:rsidP="00BA05B5">
            <w:pPr>
              <w:rPr>
                <w:sz w:val="20"/>
                <w:szCs w:val="20"/>
              </w:rPr>
            </w:pPr>
            <w:r w:rsidRPr="00BA05B5">
              <w:rPr>
                <w:sz w:val="20"/>
                <w:szCs w:val="20"/>
              </w:rPr>
              <w:t>-0.001</w:t>
            </w:r>
          </w:p>
        </w:tc>
        <w:tc>
          <w:tcPr>
            <w:tcW w:w="1902" w:type="dxa"/>
            <w:noWrap/>
            <w:hideMark/>
          </w:tcPr>
          <w:p w:rsidR="00BA05B5" w:rsidRPr="00BA05B5" w:rsidRDefault="00BA05B5" w:rsidP="00BA05B5">
            <w:pPr>
              <w:rPr>
                <w:sz w:val="20"/>
                <w:szCs w:val="20"/>
              </w:rPr>
            </w:pPr>
            <w:r w:rsidRPr="00BA05B5">
              <w:rPr>
                <w:sz w:val="20"/>
                <w:szCs w:val="20"/>
              </w:rPr>
              <w:t>-0.001</w:t>
            </w: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(0.002)</w:t>
            </w:r>
          </w:p>
        </w:tc>
        <w:tc>
          <w:tcPr>
            <w:tcW w:w="1902" w:type="dxa"/>
            <w:noWrap/>
            <w:hideMark/>
          </w:tcPr>
          <w:p w:rsidR="00BA05B5" w:rsidRPr="00BA05B5" w:rsidRDefault="00BA05B5" w:rsidP="00BA05B5">
            <w:pPr>
              <w:rPr>
                <w:sz w:val="20"/>
                <w:szCs w:val="20"/>
              </w:rPr>
            </w:pPr>
            <w:r w:rsidRPr="00BA05B5">
              <w:rPr>
                <w:sz w:val="20"/>
                <w:szCs w:val="20"/>
              </w:rPr>
              <w:t>(0.002)</w:t>
            </w:r>
          </w:p>
        </w:tc>
        <w:tc>
          <w:tcPr>
            <w:tcW w:w="1902" w:type="dxa"/>
            <w:noWrap/>
            <w:hideMark/>
          </w:tcPr>
          <w:p w:rsidR="00BA05B5" w:rsidRPr="00BA05B5" w:rsidRDefault="00BA05B5" w:rsidP="00BA05B5">
            <w:pPr>
              <w:rPr>
                <w:sz w:val="20"/>
                <w:szCs w:val="20"/>
              </w:rPr>
            </w:pPr>
            <w:r w:rsidRPr="00BA05B5">
              <w:rPr>
                <w:sz w:val="20"/>
                <w:szCs w:val="20"/>
              </w:rPr>
              <w:t>(0.001)</w:t>
            </w:r>
          </w:p>
        </w:tc>
        <w:tc>
          <w:tcPr>
            <w:tcW w:w="1902" w:type="dxa"/>
            <w:noWrap/>
            <w:hideMark/>
          </w:tcPr>
          <w:p w:rsidR="00BA05B5" w:rsidRPr="00BA05B5" w:rsidRDefault="00BA05B5" w:rsidP="00BA05B5">
            <w:pPr>
              <w:rPr>
                <w:sz w:val="20"/>
                <w:szCs w:val="20"/>
              </w:rPr>
            </w:pPr>
            <w:r w:rsidRPr="00BA05B5">
              <w:rPr>
                <w:sz w:val="20"/>
                <w:szCs w:val="20"/>
              </w:rPr>
              <w:t>(0.001)</w:t>
            </w: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DCB2</w:t>
            </w:r>
          </w:p>
        </w:tc>
        <w:tc>
          <w:tcPr>
            <w:tcW w:w="1902" w:type="dxa"/>
            <w:noWrap/>
            <w:hideMark/>
          </w:tcPr>
          <w:p w:rsidR="00BA05B5" w:rsidRPr="00BA05B5" w:rsidRDefault="00BA05B5" w:rsidP="00BA05B5">
            <w:pPr>
              <w:rPr>
                <w:sz w:val="20"/>
                <w:szCs w:val="20"/>
              </w:rPr>
            </w:pPr>
            <w:r w:rsidRPr="00BA05B5">
              <w:rPr>
                <w:sz w:val="20"/>
                <w:szCs w:val="20"/>
              </w:rPr>
              <w:t>-0.000**</w:t>
            </w:r>
          </w:p>
        </w:tc>
        <w:tc>
          <w:tcPr>
            <w:tcW w:w="1902" w:type="dxa"/>
            <w:noWrap/>
            <w:hideMark/>
          </w:tcPr>
          <w:p w:rsidR="00BA05B5" w:rsidRPr="00BA05B5" w:rsidRDefault="00BA05B5" w:rsidP="00BA05B5">
            <w:pPr>
              <w:rPr>
                <w:sz w:val="20"/>
                <w:szCs w:val="20"/>
              </w:rPr>
            </w:pPr>
            <w:r w:rsidRPr="00BA05B5">
              <w:rPr>
                <w:sz w:val="20"/>
                <w:szCs w:val="20"/>
              </w:rPr>
              <w:t>-0.000</w:t>
            </w:r>
          </w:p>
        </w:tc>
        <w:tc>
          <w:tcPr>
            <w:tcW w:w="1902" w:type="dxa"/>
            <w:noWrap/>
            <w:hideMark/>
          </w:tcPr>
          <w:p w:rsidR="00BA05B5" w:rsidRPr="00BA05B5" w:rsidRDefault="00BA05B5" w:rsidP="00BA05B5">
            <w:pPr>
              <w:rPr>
                <w:sz w:val="20"/>
                <w:szCs w:val="20"/>
              </w:rPr>
            </w:pPr>
            <w:r w:rsidRPr="00BA05B5">
              <w:rPr>
                <w:sz w:val="20"/>
                <w:szCs w:val="20"/>
              </w:rPr>
              <w:t>-0.000</w:t>
            </w:r>
          </w:p>
        </w:tc>
        <w:tc>
          <w:tcPr>
            <w:tcW w:w="1902" w:type="dxa"/>
            <w:noWrap/>
            <w:hideMark/>
          </w:tcPr>
          <w:p w:rsidR="00BA05B5" w:rsidRPr="00BA05B5" w:rsidRDefault="00BA05B5" w:rsidP="00BA05B5">
            <w:pPr>
              <w:rPr>
                <w:sz w:val="20"/>
                <w:szCs w:val="20"/>
              </w:rPr>
            </w:pPr>
            <w:r w:rsidRPr="00BA05B5">
              <w:rPr>
                <w:sz w:val="20"/>
                <w:szCs w:val="20"/>
              </w:rPr>
              <w:t>-0.000</w:t>
            </w: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(0.000)</w:t>
            </w:r>
          </w:p>
        </w:tc>
        <w:tc>
          <w:tcPr>
            <w:tcW w:w="1902" w:type="dxa"/>
            <w:noWrap/>
            <w:hideMark/>
          </w:tcPr>
          <w:p w:rsidR="00BA05B5" w:rsidRPr="00BA05B5" w:rsidRDefault="00BA05B5" w:rsidP="00BA05B5">
            <w:pPr>
              <w:rPr>
                <w:sz w:val="20"/>
                <w:szCs w:val="20"/>
              </w:rPr>
            </w:pPr>
            <w:r w:rsidRPr="00BA05B5">
              <w:rPr>
                <w:sz w:val="20"/>
                <w:szCs w:val="20"/>
              </w:rPr>
              <w:t>(0.000)</w:t>
            </w:r>
          </w:p>
        </w:tc>
        <w:tc>
          <w:tcPr>
            <w:tcW w:w="1902" w:type="dxa"/>
            <w:noWrap/>
            <w:hideMark/>
          </w:tcPr>
          <w:p w:rsidR="00BA05B5" w:rsidRPr="00BA05B5" w:rsidRDefault="00BA05B5" w:rsidP="00BA05B5">
            <w:pPr>
              <w:rPr>
                <w:sz w:val="20"/>
                <w:szCs w:val="20"/>
              </w:rPr>
            </w:pPr>
            <w:r w:rsidRPr="00BA05B5">
              <w:rPr>
                <w:sz w:val="20"/>
                <w:szCs w:val="20"/>
              </w:rPr>
              <w:t>(0.000)</w:t>
            </w:r>
          </w:p>
        </w:tc>
        <w:tc>
          <w:tcPr>
            <w:tcW w:w="1902" w:type="dxa"/>
            <w:noWrap/>
            <w:hideMark/>
          </w:tcPr>
          <w:p w:rsidR="00BA05B5" w:rsidRPr="00BA05B5" w:rsidRDefault="00BA05B5" w:rsidP="00BA05B5">
            <w:pPr>
              <w:rPr>
                <w:sz w:val="20"/>
                <w:szCs w:val="20"/>
              </w:rPr>
            </w:pPr>
            <w:r w:rsidRPr="00BA05B5">
              <w:rPr>
                <w:sz w:val="20"/>
                <w:szCs w:val="20"/>
              </w:rPr>
              <w:t>(0.000)</w:t>
            </w: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Growth</w:t>
            </w:r>
          </w:p>
        </w:tc>
        <w:tc>
          <w:tcPr>
            <w:tcW w:w="1902" w:type="dxa"/>
            <w:noWrap/>
            <w:hideMark/>
          </w:tcPr>
          <w:p w:rsidR="00BA05B5" w:rsidRPr="00BA05B5" w:rsidRDefault="00BA05B5" w:rsidP="00BA05B5">
            <w:pPr>
              <w:rPr>
                <w:sz w:val="20"/>
                <w:szCs w:val="20"/>
              </w:rPr>
            </w:pPr>
            <w:r w:rsidRPr="00BA05B5">
              <w:rPr>
                <w:sz w:val="20"/>
                <w:szCs w:val="20"/>
              </w:rPr>
              <w:t>0.043</w:t>
            </w:r>
          </w:p>
        </w:tc>
        <w:tc>
          <w:tcPr>
            <w:tcW w:w="1902" w:type="dxa"/>
            <w:noWrap/>
            <w:hideMark/>
          </w:tcPr>
          <w:p w:rsidR="00BA05B5" w:rsidRPr="00BA05B5" w:rsidRDefault="00BA05B5" w:rsidP="00BA05B5">
            <w:pPr>
              <w:rPr>
                <w:sz w:val="20"/>
                <w:szCs w:val="20"/>
              </w:rPr>
            </w:pPr>
            <w:r w:rsidRPr="00BA05B5">
              <w:rPr>
                <w:sz w:val="20"/>
                <w:szCs w:val="20"/>
              </w:rPr>
              <w:t>0.054</w:t>
            </w:r>
          </w:p>
        </w:tc>
        <w:tc>
          <w:tcPr>
            <w:tcW w:w="1902" w:type="dxa"/>
            <w:noWrap/>
            <w:hideMark/>
          </w:tcPr>
          <w:p w:rsidR="00BA05B5" w:rsidRPr="00BA05B5" w:rsidRDefault="00BA05B5" w:rsidP="00BA05B5">
            <w:pPr>
              <w:rPr>
                <w:sz w:val="20"/>
                <w:szCs w:val="20"/>
              </w:rPr>
            </w:pPr>
            <w:r w:rsidRPr="00BA05B5">
              <w:rPr>
                <w:sz w:val="20"/>
                <w:szCs w:val="20"/>
              </w:rPr>
              <w:t>0.048</w:t>
            </w:r>
          </w:p>
        </w:tc>
        <w:tc>
          <w:tcPr>
            <w:tcW w:w="1902" w:type="dxa"/>
            <w:noWrap/>
            <w:hideMark/>
          </w:tcPr>
          <w:p w:rsidR="00BA05B5" w:rsidRPr="00BA05B5" w:rsidRDefault="00BA05B5" w:rsidP="00BA05B5">
            <w:pPr>
              <w:rPr>
                <w:sz w:val="20"/>
                <w:szCs w:val="20"/>
              </w:rPr>
            </w:pPr>
            <w:r w:rsidRPr="00BA05B5">
              <w:rPr>
                <w:sz w:val="20"/>
                <w:szCs w:val="20"/>
              </w:rPr>
              <w:t>0.050</w:t>
            </w: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(0.056)</w:t>
            </w:r>
          </w:p>
        </w:tc>
        <w:tc>
          <w:tcPr>
            <w:tcW w:w="1902" w:type="dxa"/>
            <w:noWrap/>
            <w:hideMark/>
          </w:tcPr>
          <w:p w:rsidR="00BA05B5" w:rsidRPr="00BA05B5" w:rsidRDefault="00BA05B5" w:rsidP="00BA05B5">
            <w:pPr>
              <w:rPr>
                <w:sz w:val="20"/>
                <w:szCs w:val="20"/>
              </w:rPr>
            </w:pPr>
            <w:r w:rsidRPr="00BA05B5">
              <w:rPr>
                <w:sz w:val="20"/>
                <w:szCs w:val="20"/>
              </w:rPr>
              <w:t>(0.065)</w:t>
            </w:r>
          </w:p>
        </w:tc>
        <w:tc>
          <w:tcPr>
            <w:tcW w:w="1902" w:type="dxa"/>
            <w:noWrap/>
            <w:hideMark/>
          </w:tcPr>
          <w:p w:rsidR="00BA05B5" w:rsidRPr="00BA05B5" w:rsidRDefault="00BA05B5" w:rsidP="00BA05B5">
            <w:pPr>
              <w:rPr>
                <w:sz w:val="20"/>
                <w:szCs w:val="20"/>
              </w:rPr>
            </w:pPr>
            <w:r w:rsidRPr="00BA05B5">
              <w:rPr>
                <w:sz w:val="20"/>
                <w:szCs w:val="20"/>
              </w:rPr>
              <w:t>(0.069)</w:t>
            </w:r>
          </w:p>
        </w:tc>
        <w:tc>
          <w:tcPr>
            <w:tcW w:w="1902" w:type="dxa"/>
            <w:noWrap/>
            <w:hideMark/>
          </w:tcPr>
          <w:p w:rsidR="00BA05B5" w:rsidRPr="00BA05B5" w:rsidRDefault="00BA05B5" w:rsidP="00BA05B5">
            <w:pPr>
              <w:rPr>
                <w:sz w:val="20"/>
                <w:szCs w:val="20"/>
              </w:rPr>
            </w:pPr>
            <w:r w:rsidRPr="00BA05B5">
              <w:rPr>
                <w:sz w:val="20"/>
                <w:szCs w:val="20"/>
              </w:rPr>
              <w:t>(0.076)</w:t>
            </w: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ChgGrth</w:t>
            </w:r>
          </w:p>
        </w:tc>
        <w:tc>
          <w:tcPr>
            <w:tcW w:w="1902" w:type="dxa"/>
            <w:noWrap/>
            <w:hideMark/>
          </w:tcPr>
          <w:p w:rsidR="00BA05B5" w:rsidRPr="00BA05B5" w:rsidRDefault="00BA05B5" w:rsidP="00BA05B5">
            <w:pPr>
              <w:rPr>
                <w:sz w:val="20"/>
                <w:szCs w:val="20"/>
              </w:rPr>
            </w:pPr>
            <w:r w:rsidRPr="00BA05B5">
              <w:rPr>
                <w:sz w:val="20"/>
                <w:szCs w:val="20"/>
              </w:rPr>
              <w:t>0.033*</w:t>
            </w:r>
          </w:p>
        </w:tc>
        <w:tc>
          <w:tcPr>
            <w:tcW w:w="1902" w:type="dxa"/>
            <w:noWrap/>
            <w:hideMark/>
          </w:tcPr>
          <w:p w:rsidR="00BA05B5" w:rsidRPr="00BA05B5" w:rsidRDefault="00BA05B5" w:rsidP="00BA05B5">
            <w:pPr>
              <w:rPr>
                <w:sz w:val="20"/>
                <w:szCs w:val="20"/>
              </w:rPr>
            </w:pPr>
            <w:r w:rsidRPr="00BA05B5">
              <w:rPr>
                <w:sz w:val="20"/>
                <w:szCs w:val="20"/>
              </w:rPr>
              <w:t>0.028</w:t>
            </w:r>
          </w:p>
        </w:tc>
        <w:tc>
          <w:tcPr>
            <w:tcW w:w="1902" w:type="dxa"/>
            <w:noWrap/>
            <w:hideMark/>
          </w:tcPr>
          <w:p w:rsidR="00BA05B5" w:rsidRPr="00BA05B5" w:rsidRDefault="00BA05B5" w:rsidP="00BA05B5">
            <w:pPr>
              <w:rPr>
                <w:sz w:val="20"/>
                <w:szCs w:val="20"/>
              </w:rPr>
            </w:pPr>
            <w:r w:rsidRPr="00BA05B5">
              <w:rPr>
                <w:sz w:val="20"/>
                <w:szCs w:val="20"/>
              </w:rPr>
              <w:t>0.037</w:t>
            </w:r>
          </w:p>
        </w:tc>
        <w:tc>
          <w:tcPr>
            <w:tcW w:w="1902" w:type="dxa"/>
            <w:noWrap/>
            <w:hideMark/>
          </w:tcPr>
          <w:p w:rsidR="00BA05B5" w:rsidRPr="00BA05B5" w:rsidRDefault="00BA05B5" w:rsidP="00BA05B5">
            <w:pPr>
              <w:rPr>
                <w:sz w:val="20"/>
                <w:szCs w:val="20"/>
              </w:rPr>
            </w:pPr>
            <w:r w:rsidRPr="00BA05B5">
              <w:rPr>
                <w:sz w:val="20"/>
                <w:szCs w:val="20"/>
              </w:rPr>
              <w:t>0.029</w:t>
            </w: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(0.018)</w:t>
            </w:r>
          </w:p>
        </w:tc>
        <w:tc>
          <w:tcPr>
            <w:tcW w:w="1902" w:type="dxa"/>
            <w:noWrap/>
            <w:hideMark/>
          </w:tcPr>
          <w:p w:rsidR="00BA05B5" w:rsidRPr="00BA05B5" w:rsidRDefault="00BA05B5" w:rsidP="00BA05B5">
            <w:pPr>
              <w:rPr>
                <w:sz w:val="20"/>
                <w:szCs w:val="20"/>
              </w:rPr>
            </w:pPr>
            <w:r w:rsidRPr="00BA05B5">
              <w:rPr>
                <w:sz w:val="20"/>
                <w:szCs w:val="20"/>
              </w:rPr>
              <w:t>(0.022)</w:t>
            </w:r>
          </w:p>
        </w:tc>
        <w:tc>
          <w:tcPr>
            <w:tcW w:w="1902" w:type="dxa"/>
            <w:noWrap/>
            <w:hideMark/>
          </w:tcPr>
          <w:p w:rsidR="00BA05B5" w:rsidRPr="00BA05B5" w:rsidRDefault="00BA05B5" w:rsidP="00BA05B5">
            <w:pPr>
              <w:rPr>
                <w:sz w:val="20"/>
                <w:szCs w:val="20"/>
              </w:rPr>
            </w:pPr>
            <w:r w:rsidRPr="00BA05B5">
              <w:rPr>
                <w:sz w:val="20"/>
                <w:szCs w:val="20"/>
              </w:rPr>
              <w:t>(0.022)</w:t>
            </w:r>
          </w:p>
        </w:tc>
        <w:tc>
          <w:tcPr>
            <w:tcW w:w="1902" w:type="dxa"/>
            <w:noWrap/>
            <w:hideMark/>
          </w:tcPr>
          <w:p w:rsidR="00BA05B5" w:rsidRPr="00BA05B5" w:rsidRDefault="00BA05B5" w:rsidP="00BA05B5">
            <w:pPr>
              <w:rPr>
                <w:sz w:val="20"/>
                <w:szCs w:val="20"/>
              </w:rPr>
            </w:pPr>
            <w:r w:rsidRPr="00BA05B5">
              <w:rPr>
                <w:sz w:val="20"/>
                <w:szCs w:val="20"/>
              </w:rPr>
              <w:t>(0.023)</w:t>
            </w: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ExRtPeg</w:t>
            </w:r>
          </w:p>
        </w:tc>
        <w:tc>
          <w:tcPr>
            <w:tcW w:w="1902" w:type="dxa"/>
            <w:noWrap/>
            <w:hideMark/>
          </w:tcPr>
          <w:p w:rsidR="00BA05B5" w:rsidRPr="00BA05B5" w:rsidRDefault="00BA05B5" w:rsidP="00BA05B5">
            <w:pPr>
              <w:rPr>
                <w:sz w:val="20"/>
                <w:szCs w:val="20"/>
              </w:rPr>
            </w:pPr>
            <w:r w:rsidRPr="00BA05B5">
              <w:rPr>
                <w:sz w:val="20"/>
                <w:szCs w:val="20"/>
              </w:rPr>
              <w:t>-0.317***</w:t>
            </w:r>
          </w:p>
        </w:tc>
        <w:tc>
          <w:tcPr>
            <w:tcW w:w="1902" w:type="dxa"/>
            <w:noWrap/>
            <w:hideMark/>
          </w:tcPr>
          <w:p w:rsidR="00BA05B5" w:rsidRPr="00BA05B5" w:rsidRDefault="00BA05B5" w:rsidP="00BA05B5">
            <w:pPr>
              <w:rPr>
                <w:sz w:val="20"/>
                <w:szCs w:val="20"/>
              </w:rPr>
            </w:pPr>
            <w:r w:rsidRPr="00BA05B5">
              <w:rPr>
                <w:sz w:val="20"/>
                <w:szCs w:val="20"/>
              </w:rPr>
              <w:t>-0.344***</w:t>
            </w:r>
          </w:p>
        </w:tc>
        <w:tc>
          <w:tcPr>
            <w:tcW w:w="1902" w:type="dxa"/>
            <w:noWrap/>
            <w:hideMark/>
          </w:tcPr>
          <w:p w:rsidR="00BA05B5" w:rsidRPr="00BA05B5" w:rsidRDefault="00BA05B5" w:rsidP="00BA05B5">
            <w:pPr>
              <w:rPr>
                <w:sz w:val="20"/>
                <w:szCs w:val="20"/>
              </w:rPr>
            </w:pPr>
            <w:r w:rsidRPr="00BA05B5">
              <w:rPr>
                <w:sz w:val="20"/>
                <w:szCs w:val="20"/>
              </w:rPr>
              <w:t>-0.290**</w:t>
            </w:r>
          </w:p>
        </w:tc>
        <w:tc>
          <w:tcPr>
            <w:tcW w:w="1902" w:type="dxa"/>
            <w:noWrap/>
            <w:hideMark/>
          </w:tcPr>
          <w:p w:rsidR="00BA05B5" w:rsidRPr="00BA05B5" w:rsidRDefault="00BA05B5" w:rsidP="00BA05B5">
            <w:pPr>
              <w:rPr>
                <w:sz w:val="20"/>
                <w:szCs w:val="20"/>
              </w:rPr>
            </w:pPr>
            <w:r w:rsidRPr="00BA05B5">
              <w:rPr>
                <w:sz w:val="20"/>
                <w:szCs w:val="20"/>
              </w:rPr>
              <w:t>-0.348***</w:t>
            </w: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(0.112)</w:t>
            </w:r>
          </w:p>
        </w:tc>
        <w:tc>
          <w:tcPr>
            <w:tcW w:w="1902" w:type="dxa"/>
            <w:noWrap/>
            <w:hideMark/>
          </w:tcPr>
          <w:p w:rsidR="00BA05B5" w:rsidRPr="00BA05B5" w:rsidRDefault="00BA05B5" w:rsidP="00BA05B5">
            <w:pPr>
              <w:rPr>
                <w:sz w:val="20"/>
                <w:szCs w:val="20"/>
              </w:rPr>
            </w:pPr>
            <w:r w:rsidRPr="00BA05B5">
              <w:rPr>
                <w:sz w:val="20"/>
                <w:szCs w:val="20"/>
              </w:rPr>
              <w:t>(0.119)</w:t>
            </w:r>
          </w:p>
        </w:tc>
        <w:tc>
          <w:tcPr>
            <w:tcW w:w="1902" w:type="dxa"/>
            <w:noWrap/>
            <w:hideMark/>
          </w:tcPr>
          <w:p w:rsidR="00BA05B5" w:rsidRPr="00BA05B5" w:rsidRDefault="00BA05B5" w:rsidP="00BA05B5">
            <w:pPr>
              <w:rPr>
                <w:sz w:val="20"/>
                <w:szCs w:val="20"/>
              </w:rPr>
            </w:pPr>
            <w:r w:rsidRPr="00BA05B5">
              <w:rPr>
                <w:sz w:val="20"/>
                <w:szCs w:val="20"/>
              </w:rPr>
              <w:t>(0.139)</w:t>
            </w:r>
          </w:p>
        </w:tc>
        <w:tc>
          <w:tcPr>
            <w:tcW w:w="1902" w:type="dxa"/>
            <w:noWrap/>
            <w:hideMark/>
          </w:tcPr>
          <w:p w:rsidR="00BA05B5" w:rsidRPr="00BA05B5" w:rsidRDefault="00BA05B5" w:rsidP="00BA05B5">
            <w:pPr>
              <w:rPr>
                <w:sz w:val="20"/>
                <w:szCs w:val="20"/>
              </w:rPr>
            </w:pPr>
            <w:r w:rsidRPr="00BA05B5">
              <w:rPr>
                <w:sz w:val="20"/>
                <w:szCs w:val="20"/>
              </w:rPr>
              <w:t>(0.127)</w:t>
            </w: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CA</w:t>
            </w:r>
          </w:p>
        </w:tc>
        <w:tc>
          <w:tcPr>
            <w:tcW w:w="1902" w:type="dxa"/>
            <w:noWrap/>
            <w:hideMark/>
          </w:tcPr>
          <w:p w:rsidR="00BA05B5" w:rsidRPr="00BA05B5" w:rsidRDefault="00BA05B5" w:rsidP="00BA05B5">
            <w:pPr>
              <w:rPr>
                <w:sz w:val="20"/>
                <w:szCs w:val="20"/>
              </w:rPr>
            </w:pPr>
            <w:r w:rsidRPr="00BA05B5">
              <w:rPr>
                <w:sz w:val="20"/>
                <w:szCs w:val="20"/>
              </w:rPr>
              <w:t>-0.001</w:t>
            </w:r>
          </w:p>
        </w:tc>
        <w:tc>
          <w:tcPr>
            <w:tcW w:w="1902" w:type="dxa"/>
            <w:noWrap/>
            <w:hideMark/>
          </w:tcPr>
          <w:p w:rsidR="00BA05B5" w:rsidRPr="00BA05B5" w:rsidRDefault="00BA05B5" w:rsidP="00BA05B5">
            <w:pPr>
              <w:rPr>
                <w:sz w:val="20"/>
                <w:szCs w:val="20"/>
              </w:rPr>
            </w:pPr>
            <w:r w:rsidRPr="00BA05B5">
              <w:rPr>
                <w:sz w:val="20"/>
                <w:szCs w:val="20"/>
              </w:rPr>
              <w:t>-0.001</w:t>
            </w:r>
          </w:p>
        </w:tc>
        <w:tc>
          <w:tcPr>
            <w:tcW w:w="1902" w:type="dxa"/>
            <w:noWrap/>
            <w:hideMark/>
          </w:tcPr>
          <w:p w:rsidR="00BA05B5" w:rsidRPr="00BA05B5" w:rsidRDefault="00BA05B5" w:rsidP="00BA05B5">
            <w:pPr>
              <w:rPr>
                <w:sz w:val="20"/>
                <w:szCs w:val="20"/>
              </w:rPr>
            </w:pPr>
            <w:r w:rsidRPr="00BA05B5">
              <w:rPr>
                <w:sz w:val="20"/>
                <w:szCs w:val="20"/>
              </w:rPr>
              <w:t>0.007</w:t>
            </w:r>
          </w:p>
        </w:tc>
        <w:tc>
          <w:tcPr>
            <w:tcW w:w="1902" w:type="dxa"/>
            <w:noWrap/>
            <w:hideMark/>
          </w:tcPr>
          <w:p w:rsidR="00BA05B5" w:rsidRPr="00BA05B5" w:rsidRDefault="00BA05B5" w:rsidP="00BA05B5">
            <w:pPr>
              <w:rPr>
                <w:sz w:val="20"/>
                <w:szCs w:val="20"/>
              </w:rPr>
            </w:pPr>
            <w:r w:rsidRPr="00BA05B5">
              <w:rPr>
                <w:sz w:val="20"/>
                <w:szCs w:val="20"/>
              </w:rPr>
              <w:t>0.002</w:t>
            </w: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(0.010)</w:t>
            </w:r>
          </w:p>
        </w:tc>
        <w:tc>
          <w:tcPr>
            <w:tcW w:w="1902" w:type="dxa"/>
            <w:noWrap/>
            <w:hideMark/>
          </w:tcPr>
          <w:p w:rsidR="00BA05B5" w:rsidRPr="00BA05B5" w:rsidRDefault="00BA05B5" w:rsidP="00BA05B5">
            <w:pPr>
              <w:rPr>
                <w:sz w:val="20"/>
                <w:szCs w:val="20"/>
              </w:rPr>
            </w:pPr>
            <w:r w:rsidRPr="00BA05B5">
              <w:rPr>
                <w:sz w:val="20"/>
                <w:szCs w:val="20"/>
              </w:rPr>
              <w:t>(0.009)</w:t>
            </w:r>
          </w:p>
        </w:tc>
        <w:tc>
          <w:tcPr>
            <w:tcW w:w="1902" w:type="dxa"/>
            <w:noWrap/>
            <w:hideMark/>
          </w:tcPr>
          <w:p w:rsidR="00BA05B5" w:rsidRPr="00BA05B5" w:rsidRDefault="00BA05B5" w:rsidP="00BA05B5">
            <w:pPr>
              <w:rPr>
                <w:sz w:val="20"/>
                <w:szCs w:val="20"/>
              </w:rPr>
            </w:pPr>
            <w:r w:rsidRPr="00BA05B5">
              <w:rPr>
                <w:sz w:val="20"/>
                <w:szCs w:val="20"/>
              </w:rPr>
              <w:t>(0.007)</w:t>
            </w:r>
          </w:p>
        </w:tc>
        <w:tc>
          <w:tcPr>
            <w:tcW w:w="1902" w:type="dxa"/>
            <w:noWrap/>
            <w:hideMark/>
          </w:tcPr>
          <w:p w:rsidR="00BA05B5" w:rsidRPr="00BA05B5" w:rsidRDefault="00BA05B5" w:rsidP="00BA05B5">
            <w:pPr>
              <w:rPr>
                <w:sz w:val="20"/>
                <w:szCs w:val="20"/>
              </w:rPr>
            </w:pPr>
            <w:r w:rsidRPr="00BA05B5">
              <w:rPr>
                <w:sz w:val="20"/>
                <w:szCs w:val="20"/>
              </w:rPr>
              <w:t>(0.007)</w:t>
            </w: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CredRegQ</w:t>
            </w:r>
          </w:p>
        </w:tc>
        <w:tc>
          <w:tcPr>
            <w:tcW w:w="1902" w:type="dxa"/>
            <w:noWrap/>
            <w:hideMark/>
          </w:tcPr>
          <w:p w:rsidR="00BA05B5" w:rsidRPr="00BA05B5" w:rsidRDefault="00BA05B5" w:rsidP="00BA05B5">
            <w:pPr>
              <w:rPr>
                <w:sz w:val="20"/>
                <w:szCs w:val="20"/>
              </w:rPr>
            </w:pPr>
            <w:r w:rsidRPr="00BA05B5">
              <w:rPr>
                <w:sz w:val="20"/>
                <w:szCs w:val="20"/>
              </w:rPr>
              <w:t>-0.128*</w:t>
            </w:r>
          </w:p>
        </w:tc>
        <w:tc>
          <w:tcPr>
            <w:tcW w:w="1902" w:type="dxa"/>
            <w:noWrap/>
            <w:hideMark/>
          </w:tcPr>
          <w:p w:rsidR="00BA05B5" w:rsidRPr="00BA05B5" w:rsidRDefault="00BA05B5" w:rsidP="00BA05B5">
            <w:pPr>
              <w:rPr>
                <w:sz w:val="20"/>
                <w:szCs w:val="20"/>
              </w:rPr>
            </w:pPr>
            <w:r w:rsidRPr="00BA05B5">
              <w:rPr>
                <w:sz w:val="20"/>
                <w:szCs w:val="20"/>
              </w:rPr>
              <w:t>-0.093</w:t>
            </w:r>
          </w:p>
        </w:tc>
        <w:tc>
          <w:tcPr>
            <w:tcW w:w="1902" w:type="dxa"/>
            <w:noWrap/>
            <w:hideMark/>
          </w:tcPr>
          <w:p w:rsidR="00BA05B5" w:rsidRPr="00BA05B5" w:rsidRDefault="00BA05B5" w:rsidP="00BA05B5">
            <w:pPr>
              <w:rPr>
                <w:sz w:val="20"/>
                <w:szCs w:val="20"/>
              </w:rPr>
            </w:pPr>
            <w:r w:rsidRPr="00BA05B5">
              <w:rPr>
                <w:sz w:val="20"/>
                <w:szCs w:val="20"/>
              </w:rPr>
              <w:t>-0.201***</w:t>
            </w:r>
          </w:p>
        </w:tc>
        <w:tc>
          <w:tcPr>
            <w:tcW w:w="1902" w:type="dxa"/>
            <w:noWrap/>
            <w:hideMark/>
          </w:tcPr>
          <w:p w:rsidR="00BA05B5" w:rsidRPr="00BA05B5" w:rsidRDefault="00BA05B5" w:rsidP="00BA05B5">
            <w:pPr>
              <w:rPr>
                <w:sz w:val="20"/>
                <w:szCs w:val="20"/>
              </w:rPr>
            </w:pPr>
            <w:r w:rsidRPr="00BA05B5">
              <w:rPr>
                <w:sz w:val="20"/>
                <w:szCs w:val="20"/>
              </w:rPr>
              <w:t>-0.151*</w:t>
            </w: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(0.069)</w:t>
            </w:r>
          </w:p>
        </w:tc>
        <w:tc>
          <w:tcPr>
            <w:tcW w:w="1902" w:type="dxa"/>
            <w:noWrap/>
            <w:hideMark/>
          </w:tcPr>
          <w:p w:rsidR="00BA05B5" w:rsidRPr="00BA05B5" w:rsidRDefault="00BA05B5" w:rsidP="00BA05B5">
            <w:pPr>
              <w:rPr>
                <w:sz w:val="20"/>
                <w:szCs w:val="20"/>
              </w:rPr>
            </w:pPr>
            <w:r w:rsidRPr="00BA05B5">
              <w:rPr>
                <w:sz w:val="20"/>
                <w:szCs w:val="20"/>
              </w:rPr>
              <w:t>(0.091)</w:t>
            </w:r>
          </w:p>
        </w:tc>
        <w:tc>
          <w:tcPr>
            <w:tcW w:w="1902" w:type="dxa"/>
            <w:noWrap/>
            <w:hideMark/>
          </w:tcPr>
          <w:p w:rsidR="00BA05B5" w:rsidRPr="00BA05B5" w:rsidRDefault="00BA05B5" w:rsidP="00BA05B5">
            <w:pPr>
              <w:rPr>
                <w:sz w:val="20"/>
                <w:szCs w:val="20"/>
              </w:rPr>
            </w:pPr>
            <w:r w:rsidRPr="00BA05B5">
              <w:rPr>
                <w:sz w:val="20"/>
                <w:szCs w:val="20"/>
              </w:rPr>
              <w:t>(0.073)</w:t>
            </w:r>
          </w:p>
        </w:tc>
        <w:tc>
          <w:tcPr>
            <w:tcW w:w="1902" w:type="dxa"/>
            <w:noWrap/>
            <w:hideMark/>
          </w:tcPr>
          <w:p w:rsidR="00BA05B5" w:rsidRPr="00BA05B5" w:rsidRDefault="00BA05B5" w:rsidP="00BA05B5">
            <w:pPr>
              <w:rPr>
                <w:sz w:val="20"/>
                <w:szCs w:val="20"/>
              </w:rPr>
            </w:pPr>
            <w:r w:rsidRPr="00BA05B5">
              <w:rPr>
                <w:sz w:val="20"/>
                <w:szCs w:val="20"/>
              </w:rPr>
              <w:t>(0.076)</w:t>
            </w: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GDCB00_06</w:t>
            </w:r>
          </w:p>
        </w:tc>
        <w:tc>
          <w:tcPr>
            <w:tcW w:w="1902" w:type="dxa"/>
            <w:noWrap/>
            <w:hideMark/>
          </w:tcPr>
          <w:p w:rsidR="00BA05B5" w:rsidRPr="00BA05B5" w:rsidRDefault="00BA05B5" w:rsidP="00BA05B5">
            <w:pPr>
              <w:rPr>
                <w:sz w:val="20"/>
                <w:szCs w:val="20"/>
              </w:rPr>
            </w:pPr>
            <w:r w:rsidRPr="00BA05B5">
              <w:rPr>
                <w:sz w:val="20"/>
                <w:szCs w:val="20"/>
              </w:rPr>
              <w:t>0.003</w:t>
            </w:r>
          </w:p>
        </w:tc>
        <w:tc>
          <w:tcPr>
            <w:tcW w:w="1902" w:type="dxa"/>
            <w:noWrap/>
            <w:hideMark/>
          </w:tcPr>
          <w:p w:rsidR="00BA05B5" w:rsidRPr="00BA05B5" w:rsidRDefault="00BA05B5" w:rsidP="00BA05B5">
            <w:pPr>
              <w:rPr>
                <w:sz w:val="20"/>
                <w:szCs w:val="20"/>
              </w:rPr>
            </w:pPr>
            <w:r w:rsidRPr="00BA05B5">
              <w:rPr>
                <w:sz w:val="20"/>
                <w:szCs w:val="20"/>
              </w:rPr>
              <w:t>0.003</w:t>
            </w:r>
          </w:p>
        </w:tc>
        <w:tc>
          <w:tcPr>
            <w:tcW w:w="1902" w:type="dxa"/>
            <w:noWrap/>
            <w:hideMark/>
          </w:tcPr>
          <w:p w:rsidR="00BA05B5" w:rsidRPr="00BA05B5" w:rsidRDefault="00BA05B5" w:rsidP="00BA05B5">
            <w:pPr>
              <w:rPr>
                <w:sz w:val="20"/>
                <w:szCs w:val="20"/>
              </w:rPr>
            </w:pPr>
            <w:r w:rsidRPr="00BA05B5">
              <w:rPr>
                <w:sz w:val="20"/>
                <w:szCs w:val="20"/>
              </w:rPr>
              <w:t>0.006*</w:t>
            </w:r>
          </w:p>
        </w:tc>
        <w:tc>
          <w:tcPr>
            <w:tcW w:w="1902" w:type="dxa"/>
            <w:noWrap/>
            <w:hideMark/>
          </w:tcPr>
          <w:p w:rsidR="00BA05B5" w:rsidRPr="00BA05B5" w:rsidRDefault="00BA05B5" w:rsidP="00BA05B5">
            <w:pPr>
              <w:rPr>
                <w:sz w:val="20"/>
                <w:szCs w:val="20"/>
              </w:rPr>
            </w:pPr>
            <w:r w:rsidRPr="00BA05B5">
              <w:rPr>
                <w:sz w:val="20"/>
                <w:szCs w:val="20"/>
              </w:rPr>
              <w:t>0.005</w:t>
            </w: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(0.003)</w:t>
            </w:r>
          </w:p>
        </w:tc>
        <w:tc>
          <w:tcPr>
            <w:tcW w:w="1902" w:type="dxa"/>
            <w:noWrap/>
            <w:hideMark/>
          </w:tcPr>
          <w:p w:rsidR="00BA05B5" w:rsidRPr="00BA05B5" w:rsidRDefault="00BA05B5" w:rsidP="00BA05B5">
            <w:pPr>
              <w:rPr>
                <w:sz w:val="20"/>
                <w:szCs w:val="20"/>
              </w:rPr>
            </w:pPr>
            <w:r w:rsidRPr="00BA05B5">
              <w:rPr>
                <w:sz w:val="20"/>
                <w:szCs w:val="20"/>
              </w:rPr>
              <w:t>(0.004)</w:t>
            </w:r>
          </w:p>
        </w:tc>
        <w:tc>
          <w:tcPr>
            <w:tcW w:w="1902" w:type="dxa"/>
            <w:noWrap/>
            <w:hideMark/>
          </w:tcPr>
          <w:p w:rsidR="00BA05B5" w:rsidRPr="00BA05B5" w:rsidRDefault="00BA05B5" w:rsidP="00BA05B5">
            <w:pPr>
              <w:rPr>
                <w:sz w:val="20"/>
                <w:szCs w:val="20"/>
              </w:rPr>
            </w:pPr>
            <w:r w:rsidRPr="00BA05B5">
              <w:rPr>
                <w:sz w:val="20"/>
                <w:szCs w:val="20"/>
              </w:rPr>
              <w:t>(0.003)</w:t>
            </w:r>
          </w:p>
        </w:tc>
        <w:tc>
          <w:tcPr>
            <w:tcW w:w="1902" w:type="dxa"/>
            <w:noWrap/>
            <w:hideMark/>
          </w:tcPr>
          <w:p w:rsidR="00BA05B5" w:rsidRPr="00BA05B5" w:rsidRDefault="00BA05B5" w:rsidP="00BA05B5">
            <w:pPr>
              <w:rPr>
                <w:sz w:val="20"/>
                <w:szCs w:val="20"/>
              </w:rPr>
            </w:pPr>
            <w:r w:rsidRPr="00BA05B5">
              <w:rPr>
                <w:sz w:val="20"/>
                <w:szCs w:val="20"/>
              </w:rPr>
              <w:t>(0.003)</w:t>
            </w: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RES</w:t>
            </w:r>
          </w:p>
        </w:tc>
        <w:tc>
          <w:tcPr>
            <w:tcW w:w="1902" w:type="dxa"/>
            <w:noWrap/>
            <w:hideMark/>
          </w:tcPr>
          <w:p w:rsidR="00BA05B5" w:rsidRPr="00BA05B5" w:rsidRDefault="00BA05B5" w:rsidP="00BA05B5">
            <w:pPr>
              <w:rPr>
                <w:sz w:val="20"/>
                <w:szCs w:val="20"/>
              </w:rPr>
            </w:pPr>
            <w:r w:rsidRPr="00BA05B5">
              <w:rPr>
                <w:sz w:val="20"/>
                <w:szCs w:val="20"/>
              </w:rPr>
              <w:t>-0.282</w:t>
            </w:r>
          </w:p>
        </w:tc>
        <w:tc>
          <w:tcPr>
            <w:tcW w:w="1902" w:type="dxa"/>
            <w:noWrap/>
            <w:hideMark/>
          </w:tcPr>
          <w:p w:rsidR="00BA05B5" w:rsidRPr="00BA05B5" w:rsidRDefault="00BA05B5" w:rsidP="00BA05B5">
            <w:pPr>
              <w:rPr>
                <w:sz w:val="20"/>
                <w:szCs w:val="20"/>
              </w:rPr>
            </w:pPr>
            <w:r w:rsidRPr="00BA05B5">
              <w:rPr>
                <w:sz w:val="20"/>
                <w:szCs w:val="20"/>
              </w:rPr>
              <w:t>-0.090</w:t>
            </w:r>
          </w:p>
        </w:tc>
        <w:tc>
          <w:tcPr>
            <w:tcW w:w="1902" w:type="dxa"/>
            <w:noWrap/>
            <w:hideMark/>
          </w:tcPr>
          <w:p w:rsidR="00BA05B5" w:rsidRPr="00BA05B5" w:rsidRDefault="00BA05B5" w:rsidP="00BA05B5">
            <w:pPr>
              <w:rPr>
                <w:sz w:val="20"/>
                <w:szCs w:val="20"/>
              </w:rPr>
            </w:pPr>
            <w:r w:rsidRPr="00BA05B5">
              <w:rPr>
                <w:sz w:val="20"/>
                <w:szCs w:val="20"/>
              </w:rPr>
              <w:t>-0.440</w:t>
            </w:r>
          </w:p>
        </w:tc>
        <w:tc>
          <w:tcPr>
            <w:tcW w:w="1902" w:type="dxa"/>
            <w:noWrap/>
            <w:hideMark/>
          </w:tcPr>
          <w:p w:rsidR="00BA05B5" w:rsidRPr="00BA05B5" w:rsidRDefault="00BA05B5" w:rsidP="00BA05B5">
            <w:pPr>
              <w:rPr>
                <w:sz w:val="20"/>
                <w:szCs w:val="20"/>
              </w:rPr>
            </w:pPr>
            <w:r w:rsidRPr="00BA05B5">
              <w:rPr>
                <w:sz w:val="20"/>
                <w:szCs w:val="20"/>
              </w:rPr>
              <w:t>-0.108</w:t>
            </w:r>
          </w:p>
        </w:tc>
      </w:tr>
      <w:tr w:rsidR="00BA05B5" w:rsidRPr="00BA05B5" w:rsidTr="00BA05B5">
        <w:trPr>
          <w:trHeight w:val="300"/>
        </w:trPr>
        <w:tc>
          <w:tcPr>
            <w:tcW w:w="1782" w:type="dxa"/>
            <w:noWrap/>
            <w:hideMark/>
          </w:tcPr>
          <w:p w:rsidR="00BA05B5" w:rsidRPr="00BA05B5" w:rsidRDefault="00BA05B5" w:rsidP="00BA05B5">
            <w:pPr>
              <w:rPr>
                <w:sz w:val="20"/>
                <w:szCs w:val="20"/>
              </w:rPr>
            </w:pPr>
          </w:p>
        </w:tc>
        <w:tc>
          <w:tcPr>
            <w:tcW w:w="1902" w:type="dxa"/>
            <w:noWrap/>
            <w:hideMark/>
          </w:tcPr>
          <w:p w:rsidR="00BA05B5" w:rsidRPr="00BA05B5" w:rsidRDefault="00BA05B5" w:rsidP="00BA05B5">
            <w:pPr>
              <w:rPr>
                <w:sz w:val="20"/>
                <w:szCs w:val="20"/>
              </w:rPr>
            </w:pPr>
            <w:r w:rsidRPr="00BA05B5">
              <w:rPr>
                <w:sz w:val="20"/>
                <w:szCs w:val="20"/>
              </w:rPr>
              <w:t>(0.825)</w:t>
            </w:r>
          </w:p>
        </w:tc>
        <w:tc>
          <w:tcPr>
            <w:tcW w:w="1902" w:type="dxa"/>
            <w:noWrap/>
            <w:hideMark/>
          </w:tcPr>
          <w:p w:rsidR="00BA05B5" w:rsidRPr="00BA05B5" w:rsidRDefault="00BA05B5" w:rsidP="00BA05B5">
            <w:pPr>
              <w:rPr>
                <w:sz w:val="20"/>
                <w:szCs w:val="20"/>
              </w:rPr>
            </w:pPr>
            <w:r w:rsidRPr="00BA05B5">
              <w:rPr>
                <w:sz w:val="20"/>
                <w:szCs w:val="20"/>
              </w:rPr>
              <w:t>(0.777)</w:t>
            </w:r>
          </w:p>
        </w:tc>
        <w:tc>
          <w:tcPr>
            <w:tcW w:w="1902" w:type="dxa"/>
            <w:noWrap/>
            <w:hideMark/>
          </w:tcPr>
          <w:p w:rsidR="00BA05B5" w:rsidRPr="00BA05B5" w:rsidRDefault="00BA05B5" w:rsidP="00BA05B5">
            <w:pPr>
              <w:rPr>
                <w:sz w:val="20"/>
                <w:szCs w:val="20"/>
              </w:rPr>
            </w:pPr>
            <w:r w:rsidRPr="00BA05B5">
              <w:rPr>
                <w:sz w:val="20"/>
                <w:szCs w:val="20"/>
              </w:rPr>
              <w:t>(0.997)</w:t>
            </w:r>
          </w:p>
        </w:tc>
        <w:tc>
          <w:tcPr>
            <w:tcW w:w="1902" w:type="dxa"/>
            <w:noWrap/>
            <w:hideMark/>
          </w:tcPr>
          <w:p w:rsidR="00BA05B5" w:rsidRPr="00BA05B5" w:rsidRDefault="00BA05B5" w:rsidP="00BA05B5">
            <w:pPr>
              <w:rPr>
                <w:sz w:val="20"/>
                <w:szCs w:val="20"/>
              </w:rPr>
            </w:pPr>
            <w:r w:rsidRPr="00BA05B5">
              <w:rPr>
                <w:sz w:val="20"/>
                <w:szCs w:val="20"/>
              </w:rPr>
              <w:t>(0.798)</w:t>
            </w: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r2</w:t>
            </w:r>
          </w:p>
        </w:tc>
        <w:tc>
          <w:tcPr>
            <w:tcW w:w="1902" w:type="dxa"/>
            <w:noWrap/>
            <w:hideMark/>
          </w:tcPr>
          <w:p w:rsidR="00BA05B5" w:rsidRPr="00BA05B5" w:rsidRDefault="00BA05B5" w:rsidP="00BA05B5">
            <w:pPr>
              <w:rPr>
                <w:sz w:val="20"/>
                <w:szCs w:val="20"/>
              </w:rPr>
            </w:pPr>
            <w:r w:rsidRPr="00BA05B5">
              <w:rPr>
                <w:sz w:val="20"/>
                <w:szCs w:val="20"/>
              </w:rPr>
              <w:t>0.120</w:t>
            </w:r>
          </w:p>
        </w:tc>
        <w:tc>
          <w:tcPr>
            <w:tcW w:w="1902" w:type="dxa"/>
            <w:noWrap/>
            <w:hideMark/>
          </w:tcPr>
          <w:p w:rsidR="00BA05B5" w:rsidRPr="00BA05B5" w:rsidRDefault="00BA05B5" w:rsidP="00BA05B5">
            <w:pPr>
              <w:rPr>
                <w:sz w:val="20"/>
                <w:szCs w:val="20"/>
              </w:rPr>
            </w:pPr>
            <w:r w:rsidRPr="00BA05B5">
              <w:rPr>
                <w:sz w:val="20"/>
                <w:szCs w:val="20"/>
              </w:rPr>
              <w:t>0.110</w:t>
            </w:r>
          </w:p>
        </w:tc>
        <w:tc>
          <w:tcPr>
            <w:tcW w:w="1902" w:type="dxa"/>
            <w:noWrap/>
            <w:hideMark/>
          </w:tcPr>
          <w:p w:rsidR="00BA05B5" w:rsidRPr="00BA05B5" w:rsidRDefault="00BA05B5" w:rsidP="00BA05B5">
            <w:pPr>
              <w:rPr>
                <w:sz w:val="20"/>
                <w:szCs w:val="20"/>
              </w:rPr>
            </w:pPr>
            <w:r w:rsidRPr="00BA05B5">
              <w:rPr>
                <w:sz w:val="20"/>
                <w:szCs w:val="20"/>
              </w:rPr>
              <w:t>0.088</w:t>
            </w:r>
          </w:p>
        </w:tc>
        <w:tc>
          <w:tcPr>
            <w:tcW w:w="1902" w:type="dxa"/>
            <w:noWrap/>
            <w:hideMark/>
          </w:tcPr>
          <w:p w:rsidR="00BA05B5" w:rsidRPr="00BA05B5" w:rsidRDefault="00BA05B5" w:rsidP="00BA05B5">
            <w:pPr>
              <w:rPr>
                <w:sz w:val="20"/>
                <w:szCs w:val="20"/>
              </w:rPr>
            </w:pPr>
            <w:r w:rsidRPr="00BA05B5">
              <w:rPr>
                <w:sz w:val="20"/>
                <w:szCs w:val="20"/>
              </w:rPr>
              <w:t>0.080</w:t>
            </w:r>
          </w:p>
        </w:tc>
      </w:tr>
      <w:tr w:rsidR="00BA05B5" w:rsidRPr="00BA05B5" w:rsidTr="00BA05B5">
        <w:trPr>
          <w:trHeight w:val="300"/>
        </w:trPr>
        <w:tc>
          <w:tcPr>
            <w:tcW w:w="1782" w:type="dxa"/>
            <w:noWrap/>
            <w:hideMark/>
          </w:tcPr>
          <w:p w:rsidR="00BA05B5" w:rsidRPr="00BA05B5" w:rsidRDefault="00BA05B5" w:rsidP="00BA05B5">
            <w:pPr>
              <w:rPr>
                <w:sz w:val="20"/>
                <w:szCs w:val="20"/>
              </w:rPr>
            </w:pPr>
            <w:r w:rsidRPr="00BA05B5">
              <w:rPr>
                <w:sz w:val="20"/>
                <w:szCs w:val="20"/>
              </w:rPr>
              <w:t>N</w:t>
            </w:r>
          </w:p>
        </w:tc>
        <w:tc>
          <w:tcPr>
            <w:tcW w:w="1902" w:type="dxa"/>
            <w:noWrap/>
            <w:hideMark/>
          </w:tcPr>
          <w:p w:rsidR="00BA05B5" w:rsidRPr="00BA05B5" w:rsidRDefault="00BA05B5" w:rsidP="00BA05B5">
            <w:pPr>
              <w:rPr>
                <w:sz w:val="20"/>
                <w:szCs w:val="20"/>
              </w:rPr>
            </w:pPr>
            <w:r w:rsidRPr="00BA05B5">
              <w:rPr>
                <w:sz w:val="20"/>
                <w:szCs w:val="20"/>
              </w:rPr>
              <w:t>12831</w:t>
            </w:r>
          </w:p>
        </w:tc>
        <w:tc>
          <w:tcPr>
            <w:tcW w:w="1902" w:type="dxa"/>
            <w:noWrap/>
            <w:hideMark/>
          </w:tcPr>
          <w:p w:rsidR="00BA05B5" w:rsidRPr="00BA05B5" w:rsidRDefault="00BA05B5" w:rsidP="00BA05B5">
            <w:pPr>
              <w:rPr>
                <w:sz w:val="20"/>
                <w:szCs w:val="20"/>
              </w:rPr>
            </w:pPr>
            <w:r w:rsidRPr="00BA05B5">
              <w:rPr>
                <w:sz w:val="20"/>
                <w:szCs w:val="20"/>
              </w:rPr>
              <w:t>12831</w:t>
            </w:r>
          </w:p>
        </w:tc>
        <w:tc>
          <w:tcPr>
            <w:tcW w:w="1902" w:type="dxa"/>
            <w:noWrap/>
            <w:hideMark/>
          </w:tcPr>
          <w:p w:rsidR="00BA05B5" w:rsidRPr="00BA05B5" w:rsidRDefault="00BA05B5" w:rsidP="00BA05B5">
            <w:pPr>
              <w:rPr>
                <w:sz w:val="20"/>
                <w:szCs w:val="20"/>
              </w:rPr>
            </w:pPr>
            <w:r w:rsidRPr="00BA05B5">
              <w:rPr>
                <w:sz w:val="20"/>
                <w:szCs w:val="20"/>
              </w:rPr>
              <w:t>12831</w:t>
            </w:r>
          </w:p>
        </w:tc>
        <w:tc>
          <w:tcPr>
            <w:tcW w:w="1902" w:type="dxa"/>
            <w:noWrap/>
            <w:hideMark/>
          </w:tcPr>
          <w:p w:rsidR="00BA05B5" w:rsidRPr="00BA05B5" w:rsidRDefault="00BA05B5" w:rsidP="00BA05B5">
            <w:pPr>
              <w:rPr>
                <w:sz w:val="20"/>
                <w:szCs w:val="20"/>
              </w:rPr>
            </w:pPr>
            <w:r w:rsidRPr="00BA05B5">
              <w:rPr>
                <w:sz w:val="20"/>
                <w:szCs w:val="20"/>
              </w:rPr>
              <w:t>12831</w:t>
            </w:r>
          </w:p>
        </w:tc>
      </w:tr>
    </w:tbl>
    <w:p w:rsidR="00BA05B5" w:rsidRPr="00A430D0" w:rsidRDefault="00244584" w:rsidP="00BA05B5">
      <w:pPr>
        <w:spacing w:after="0" w:line="240" w:lineRule="auto"/>
        <w:rPr>
          <w:rFonts w:eastAsiaTheme="minorEastAsia"/>
          <w:sz w:val="20"/>
          <w:szCs w:val="20"/>
          <w:lang w:eastAsia="zh-CN"/>
        </w:rPr>
      </w:pPr>
      <w:r w:rsidRPr="00A430D0">
        <w:rPr>
          <w:rFonts w:eastAsiaTheme="minorEastAsia"/>
          <w:sz w:val="20"/>
          <w:szCs w:val="20"/>
          <w:lang w:eastAsia="zh-CN"/>
        </w:rPr>
        <w:t xml:space="preserve">Notes: Weighted least squares estimation with weights based on log of total assets. </w:t>
      </w:r>
      <w:r w:rsidRPr="00244584">
        <w:rPr>
          <w:rFonts w:eastAsiaTheme="minorEastAsia"/>
          <w:sz w:val="20"/>
          <w:szCs w:val="20"/>
          <w:lang w:eastAsia="zh-CN"/>
        </w:rPr>
        <w:t xml:space="preserve">Country fixed effects included.  </w:t>
      </w:r>
      <w:r w:rsidRPr="00A430D0">
        <w:rPr>
          <w:rFonts w:eastAsiaTheme="minorEastAsia"/>
          <w:sz w:val="20"/>
          <w:szCs w:val="20"/>
          <w:lang w:eastAsia="zh-CN"/>
        </w:rPr>
        <w:t xml:space="preserve">Heteroscedasticity- robust standard errors clustered by country for advanced economies; EMEs clustered together.  </w:t>
      </w:r>
      <w:r w:rsidRPr="00A430D0">
        <w:rPr>
          <w:rFonts w:eastAsiaTheme="minorEastAsia"/>
          <w:sz w:val="20"/>
          <w:szCs w:val="20"/>
          <w:lang w:eastAsia="zh-CN"/>
        </w:rPr>
        <w:lastRenderedPageBreak/>
        <w:t>See text for variable definitions.  * indicates statistical significance at 10% confidence level, ** indicates significance at 5% confidence level, and *** indicates significance at 1% confidence level.</w:t>
      </w:r>
    </w:p>
    <w:p w:rsidR="00BA05B5" w:rsidRPr="00BA05B5" w:rsidRDefault="00BA05B5" w:rsidP="00BA05B5">
      <w:pPr>
        <w:rPr>
          <w:rFonts w:eastAsiaTheme="minorEastAsia"/>
          <w:b/>
          <w:sz w:val="20"/>
          <w:szCs w:val="20"/>
          <w:lang w:eastAsia="zh-CN"/>
        </w:rPr>
      </w:pPr>
      <w:r w:rsidRPr="00BA05B5">
        <w:rPr>
          <w:rFonts w:eastAsiaTheme="minorEastAsia"/>
          <w:b/>
          <w:sz w:val="20"/>
          <w:szCs w:val="20"/>
          <w:lang w:eastAsia="zh-CN"/>
        </w:rPr>
        <w:br w:type="page"/>
      </w:r>
    </w:p>
    <w:p w:rsidR="00BA05B5" w:rsidRPr="00BA05B5" w:rsidRDefault="00BA05B5" w:rsidP="00BA05B5">
      <w:pPr>
        <w:spacing w:after="0" w:line="240" w:lineRule="auto"/>
        <w:rPr>
          <w:rFonts w:eastAsiaTheme="minorEastAsia"/>
          <w:b/>
          <w:sz w:val="20"/>
          <w:szCs w:val="20"/>
          <w:lang w:eastAsia="zh-CN"/>
        </w:rPr>
      </w:pPr>
    </w:p>
    <w:p w:rsidR="00BA05B5" w:rsidRPr="00BA05B5" w:rsidRDefault="00BA05B5" w:rsidP="00BA05B5">
      <w:pPr>
        <w:spacing w:after="0" w:line="240" w:lineRule="auto"/>
        <w:rPr>
          <w:rFonts w:eastAsiaTheme="minorEastAsia"/>
          <w:b/>
          <w:sz w:val="20"/>
          <w:szCs w:val="20"/>
          <w:lang w:eastAsia="zh-CN"/>
        </w:rPr>
      </w:pPr>
      <w:r w:rsidRPr="00BA05B5">
        <w:rPr>
          <w:rFonts w:eastAsiaTheme="minorEastAsia"/>
          <w:b/>
          <w:sz w:val="20"/>
          <w:szCs w:val="20"/>
          <w:lang w:eastAsia="zh-CN"/>
        </w:rPr>
        <w:t>Table 8: Controlling for additional funding characteristics (with country fixed effects)</w:t>
      </w:r>
    </w:p>
    <w:tbl>
      <w:tblPr>
        <w:tblStyle w:val="TableGrid"/>
        <w:tblW w:w="0" w:type="auto"/>
        <w:tblLook w:val="04A0" w:firstRow="1" w:lastRow="0" w:firstColumn="1" w:lastColumn="0" w:noHBand="0" w:noVBand="1"/>
      </w:tblPr>
      <w:tblGrid>
        <w:gridCol w:w="2745"/>
        <w:gridCol w:w="1707"/>
        <w:gridCol w:w="1708"/>
        <w:gridCol w:w="1708"/>
        <w:gridCol w:w="1708"/>
      </w:tblGrid>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p>
        </w:tc>
      </w:tr>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r w:rsidRPr="00BA05B5">
              <w:rPr>
                <w:sz w:val="20"/>
                <w:szCs w:val="20"/>
              </w:rPr>
              <w:t>(1)</w:t>
            </w:r>
          </w:p>
        </w:tc>
        <w:tc>
          <w:tcPr>
            <w:tcW w:w="1719" w:type="dxa"/>
            <w:noWrap/>
            <w:hideMark/>
          </w:tcPr>
          <w:p w:rsidR="00BA05B5" w:rsidRPr="00BA05B5" w:rsidRDefault="00BA05B5" w:rsidP="00BA05B5">
            <w:pPr>
              <w:rPr>
                <w:sz w:val="20"/>
                <w:szCs w:val="20"/>
              </w:rPr>
            </w:pPr>
            <w:r w:rsidRPr="00BA05B5">
              <w:rPr>
                <w:sz w:val="20"/>
                <w:szCs w:val="20"/>
              </w:rPr>
              <w:t>(2)</w:t>
            </w:r>
          </w:p>
        </w:tc>
        <w:tc>
          <w:tcPr>
            <w:tcW w:w="1719" w:type="dxa"/>
            <w:noWrap/>
            <w:hideMark/>
          </w:tcPr>
          <w:p w:rsidR="00BA05B5" w:rsidRPr="00BA05B5" w:rsidRDefault="00BA05B5" w:rsidP="00BA05B5">
            <w:pPr>
              <w:rPr>
                <w:sz w:val="20"/>
                <w:szCs w:val="20"/>
              </w:rPr>
            </w:pPr>
            <w:r w:rsidRPr="00BA05B5">
              <w:rPr>
                <w:sz w:val="20"/>
                <w:szCs w:val="20"/>
              </w:rPr>
              <w:t>(3)</w:t>
            </w:r>
          </w:p>
        </w:tc>
        <w:tc>
          <w:tcPr>
            <w:tcW w:w="1719" w:type="dxa"/>
            <w:noWrap/>
            <w:hideMark/>
          </w:tcPr>
          <w:p w:rsidR="00BA05B5" w:rsidRPr="00BA05B5" w:rsidRDefault="00BA05B5" w:rsidP="00BA05B5">
            <w:pPr>
              <w:rPr>
                <w:sz w:val="20"/>
                <w:szCs w:val="20"/>
              </w:rPr>
            </w:pPr>
            <w:r w:rsidRPr="00BA05B5">
              <w:rPr>
                <w:sz w:val="20"/>
                <w:szCs w:val="20"/>
              </w:rPr>
              <w:t>(4)</w:t>
            </w:r>
          </w:p>
        </w:tc>
      </w:tr>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r w:rsidRPr="00BA05B5">
              <w:rPr>
                <w:sz w:val="20"/>
                <w:szCs w:val="20"/>
              </w:rPr>
              <w:t>ROA_99_2007: full sample (WLS)</w:t>
            </w:r>
          </w:p>
        </w:tc>
        <w:tc>
          <w:tcPr>
            <w:tcW w:w="1719" w:type="dxa"/>
            <w:noWrap/>
            <w:hideMark/>
          </w:tcPr>
          <w:p w:rsidR="00BA05B5" w:rsidRPr="00BA05B5" w:rsidRDefault="00BA05B5" w:rsidP="00BA05B5">
            <w:pPr>
              <w:rPr>
                <w:sz w:val="20"/>
                <w:szCs w:val="20"/>
              </w:rPr>
            </w:pPr>
            <w:r w:rsidRPr="00BA05B5">
              <w:rPr>
                <w:sz w:val="20"/>
                <w:szCs w:val="20"/>
              </w:rPr>
              <w:t>ROA_99_2007: full sample (WLS)</w:t>
            </w:r>
          </w:p>
        </w:tc>
        <w:tc>
          <w:tcPr>
            <w:tcW w:w="1719" w:type="dxa"/>
            <w:noWrap/>
            <w:hideMark/>
          </w:tcPr>
          <w:p w:rsidR="00BA05B5" w:rsidRPr="00BA05B5" w:rsidRDefault="00BA05B5" w:rsidP="00BA05B5">
            <w:pPr>
              <w:rPr>
                <w:sz w:val="20"/>
                <w:szCs w:val="20"/>
              </w:rPr>
            </w:pPr>
            <w:r w:rsidRPr="00BA05B5">
              <w:rPr>
                <w:sz w:val="20"/>
                <w:szCs w:val="20"/>
              </w:rPr>
              <w:t>ROA_99_2007: full sample (WLS)</w:t>
            </w:r>
          </w:p>
        </w:tc>
        <w:tc>
          <w:tcPr>
            <w:tcW w:w="1719" w:type="dxa"/>
            <w:noWrap/>
            <w:hideMark/>
          </w:tcPr>
          <w:p w:rsidR="00BA05B5" w:rsidRPr="00BA05B5" w:rsidRDefault="00BA05B5" w:rsidP="00BA05B5">
            <w:pPr>
              <w:rPr>
                <w:sz w:val="20"/>
                <w:szCs w:val="20"/>
              </w:rPr>
            </w:pPr>
            <w:r w:rsidRPr="00BA05B5">
              <w:rPr>
                <w:sz w:val="20"/>
                <w:szCs w:val="20"/>
              </w:rPr>
              <w:t>ROA_99_2007: full sample (WLS)</w:t>
            </w: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RETDEP</w:t>
            </w:r>
          </w:p>
        </w:tc>
        <w:tc>
          <w:tcPr>
            <w:tcW w:w="1718" w:type="dxa"/>
            <w:noWrap/>
            <w:hideMark/>
          </w:tcPr>
          <w:p w:rsidR="00BA05B5" w:rsidRPr="00BA05B5" w:rsidRDefault="00BA05B5" w:rsidP="00BA05B5">
            <w:pPr>
              <w:rPr>
                <w:sz w:val="20"/>
                <w:szCs w:val="20"/>
              </w:rPr>
            </w:pPr>
            <w:r w:rsidRPr="00BA05B5">
              <w:rPr>
                <w:sz w:val="20"/>
                <w:szCs w:val="20"/>
              </w:rPr>
              <w:t>-1.279**</w:t>
            </w:r>
          </w:p>
        </w:tc>
        <w:tc>
          <w:tcPr>
            <w:tcW w:w="1719" w:type="dxa"/>
            <w:noWrap/>
            <w:hideMark/>
          </w:tcPr>
          <w:p w:rsidR="00BA05B5" w:rsidRPr="00BA05B5" w:rsidRDefault="00BA05B5" w:rsidP="00BA05B5">
            <w:pPr>
              <w:rPr>
                <w:sz w:val="20"/>
                <w:szCs w:val="20"/>
              </w:rPr>
            </w:pPr>
            <w:r w:rsidRPr="00BA05B5">
              <w:rPr>
                <w:sz w:val="20"/>
                <w:szCs w:val="20"/>
              </w:rPr>
              <w:t>-1.156**</w:t>
            </w: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p>
        </w:tc>
      </w:tr>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r w:rsidRPr="00BA05B5">
              <w:rPr>
                <w:sz w:val="20"/>
                <w:szCs w:val="20"/>
              </w:rPr>
              <w:t>(0.525)</w:t>
            </w:r>
          </w:p>
        </w:tc>
        <w:tc>
          <w:tcPr>
            <w:tcW w:w="1719" w:type="dxa"/>
            <w:noWrap/>
            <w:hideMark/>
          </w:tcPr>
          <w:p w:rsidR="00BA05B5" w:rsidRPr="00BA05B5" w:rsidRDefault="00BA05B5" w:rsidP="00BA05B5">
            <w:pPr>
              <w:rPr>
                <w:sz w:val="20"/>
                <w:szCs w:val="20"/>
              </w:rPr>
            </w:pPr>
            <w:r w:rsidRPr="00BA05B5">
              <w:rPr>
                <w:sz w:val="20"/>
                <w:szCs w:val="20"/>
              </w:rPr>
              <w:t>(0.526)</w:t>
            </w: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RETDEP_cn</w:t>
            </w:r>
          </w:p>
        </w:tc>
        <w:tc>
          <w:tcPr>
            <w:tcW w:w="1718" w:type="dxa"/>
            <w:noWrap/>
            <w:hideMark/>
          </w:tcPr>
          <w:p w:rsidR="00BA05B5" w:rsidRPr="00BA05B5" w:rsidRDefault="00BA05B5" w:rsidP="00BA05B5">
            <w:pPr>
              <w:rPr>
                <w:sz w:val="20"/>
                <w:szCs w:val="20"/>
              </w:rPr>
            </w:pPr>
            <w:r w:rsidRPr="00BA05B5">
              <w:rPr>
                <w:sz w:val="20"/>
                <w:szCs w:val="20"/>
              </w:rPr>
              <w:t>-6.656*</w:t>
            </w:r>
          </w:p>
        </w:tc>
        <w:tc>
          <w:tcPr>
            <w:tcW w:w="1719" w:type="dxa"/>
            <w:noWrap/>
            <w:hideMark/>
          </w:tcPr>
          <w:p w:rsidR="00BA05B5" w:rsidRPr="00BA05B5" w:rsidRDefault="00BA05B5" w:rsidP="00BA05B5">
            <w:pPr>
              <w:rPr>
                <w:sz w:val="20"/>
                <w:szCs w:val="20"/>
              </w:rPr>
            </w:pPr>
            <w:r w:rsidRPr="00BA05B5">
              <w:rPr>
                <w:sz w:val="20"/>
                <w:szCs w:val="20"/>
              </w:rPr>
              <w:t>-7.147**</w:t>
            </w: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p>
        </w:tc>
      </w:tr>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r w:rsidRPr="00BA05B5">
              <w:rPr>
                <w:sz w:val="20"/>
                <w:szCs w:val="20"/>
              </w:rPr>
              <w:t>(3.513)</w:t>
            </w:r>
          </w:p>
        </w:tc>
        <w:tc>
          <w:tcPr>
            <w:tcW w:w="1719" w:type="dxa"/>
            <w:noWrap/>
            <w:hideMark/>
          </w:tcPr>
          <w:p w:rsidR="00BA05B5" w:rsidRPr="00BA05B5" w:rsidRDefault="00BA05B5" w:rsidP="00BA05B5">
            <w:pPr>
              <w:rPr>
                <w:sz w:val="20"/>
                <w:szCs w:val="20"/>
              </w:rPr>
            </w:pPr>
            <w:r w:rsidRPr="00BA05B5">
              <w:rPr>
                <w:sz w:val="20"/>
                <w:szCs w:val="20"/>
              </w:rPr>
              <w:t>(2.860)</w:t>
            </w: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CASH</w:t>
            </w:r>
          </w:p>
        </w:tc>
        <w:tc>
          <w:tcPr>
            <w:tcW w:w="1718" w:type="dxa"/>
            <w:noWrap/>
            <w:hideMark/>
          </w:tcPr>
          <w:p w:rsidR="00BA05B5" w:rsidRPr="00BA05B5" w:rsidRDefault="00BA05B5" w:rsidP="00BA05B5">
            <w:pPr>
              <w:rPr>
                <w:sz w:val="20"/>
                <w:szCs w:val="20"/>
              </w:rPr>
            </w:pPr>
            <w:r w:rsidRPr="00BA05B5">
              <w:rPr>
                <w:sz w:val="20"/>
                <w:szCs w:val="20"/>
              </w:rPr>
              <w:t>2.430</w:t>
            </w: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r w:rsidRPr="00BA05B5">
              <w:rPr>
                <w:sz w:val="20"/>
                <w:szCs w:val="20"/>
              </w:rPr>
              <w:t>2.095</w:t>
            </w:r>
          </w:p>
        </w:tc>
        <w:tc>
          <w:tcPr>
            <w:tcW w:w="1719" w:type="dxa"/>
            <w:noWrap/>
            <w:hideMark/>
          </w:tcPr>
          <w:p w:rsidR="00BA05B5" w:rsidRPr="00BA05B5" w:rsidRDefault="00BA05B5" w:rsidP="00BA05B5">
            <w:pPr>
              <w:rPr>
                <w:sz w:val="20"/>
                <w:szCs w:val="20"/>
              </w:rPr>
            </w:pPr>
          </w:p>
        </w:tc>
      </w:tr>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r w:rsidRPr="00BA05B5">
              <w:rPr>
                <w:sz w:val="20"/>
                <w:szCs w:val="20"/>
              </w:rPr>
              <w:t>(1.665)</w:t>
            </w: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r w:rsidRPr="00BA05B5">
              <w:rPr>
                <w:sz w:val="20"/>
                <w:szCs w:val="20"/>
              </w:rPr>
              <w:t>(1.579)</w:t>
            </w:r>
          </w:p>
        </w:tc>
        <w:tc>
          <w:tcPr>
            <w:tcW w:w="1719" w:type="dxa"/>
            <w:noWrap/>
            <w:hideMark/>
          </w:tcPr>
          <w:p w:rsidR="00BA05B5" w:rsidRPr="00BA05B5" w:rsidRDefault="00BA05B5" w:rsidP="00BA05B5">
            <w:pPr>
              <w:rPr>
                <w:sz w:val="20"/>
                <w:szCs w:val="20"/>
              </w:rPr>
            </w:pP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CASH_cn</w:t>
            </w:r>
          </w:p>
        </w:tc>
        <w:tc>
          <w:tcPr>
            <w:tcW w:w="1718" w:type="dxa"/>
            <w:noWrap/>
            <w:hideMark/>
          </w:tcPr>
          <w:p w:rsidR="00BA05B5" w:rsidRPr="00BA05B5" w:rsidRDefault="00BA05B5" w:rsidP="00BA05B5">
            <w:pPr>
              <w:rPr>
                <w:sz w:val="20"/>
                <w:szCs w:val="20"/>
              </w:rPr>
            </w:pPr>
            <w:r w:rsidRPr="00BA05B5">
              <w:rPr>
                <w:sz w:val="20"/>
                <w:szCs w:val="20"/>
              </w:rPr>
              <w:t>9.342</w:t>
            </w: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r w:rsidRPr="00BA05B5">
              <w:rPr>
                <w:sz w:val="20"/>
                <w:szCs w:val="20"/>
              </w:rPr>
              <w:t>7.470</w:t>
            </w:r>
          </w:p>
        </w:tc>
        <w:tc>
          <w:tcPr>
            <w:tcW w:w="1719" w:type="dxa"/>
            <w:noWrap/>
            <w:hideMark/>
          </w:tcPr>
          <w:p w:rsidR="00BA05B5" w:rsidRPr="00BA05B5" w:rsidRDefault="00BA05B5" w:rsidP="00BA05B5">
            <w:pPr>
              <w:rPr>
                <w:sz w:val="20"/>
                <w:szCs w:val="20"/>
              </w:rPr>
            </w:pPr>
          </w:p>
        </w:tc>
      </w:tr>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r w:rsidRPr="00BA05B5">
              <w:rPr>
                <w:sz w:val="20"/>
                <w:szCs w:val="20"/>
              </w:rPr>
              <w:t>(7.375)</w:t>
            </w: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r w:rsidRPr="00BA05B5">
              <w:rPr>
                <w:sz w:val="20"/>
                <w:szCs w:val="20"/>
              </w:rPr>
              <w:t>(4.887)</w:t>
            </w:r>
          </w:p>
        </w:tc>
        <w:tc>
          <w:tcPr>
            <w:tcW w:w="1719" w:type="dxa"/>
            <w:noWrap/>
            <w:hideMark/>
          </w:tcPr>
          <w:p w:rsidR="00BA05B5" w:rsidRPr="00BA05B5" w:rsidRDefault="00BA05B5" w:rsidP="00BA05B5">
            <w:pPr>
              <w:rPr>
                <w:sz w:val="20"/>
                <w:szCs w:val="20"/>
              </w:rPr>
            </w:pP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NSFR</w:t>
            </w:r>
          </w:p>
        </w:tc>
        <w:tc>
          <w:tcPr>
            <w:tcW w:w="1718" w:type="dxa"/>
            <w:noWrap/>
            <w:hideMark/>
          </w:tcPr>
          <w:p w:rsidR="00BA05B5" w:rsidRPr="00BA05B5" w:rsidRDefault="00BA05B5" w:rsidP="00BA05B5">
            <w:pPr>
              <w:rPr>
                <w:sz w:val="20"/>
                <w:szCs w:val="20"/>
              </w:rPr>
            </w:pPr>
            <w:r w:rsidRPr="00BA05B5">
              <w:rPr>
                <w:sz w:val="20"/>
                <w:szCs w:val="20"/>
              </w:rPr>
              <w:t>0.232***</w:t>
            </w: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r w:rsidRPr="00BA05B5">
              <w:rPr>
                <w:sz w:val="20"/>
                <w:szCs w:val="20"/>
              </w:rPr>
              <w:t>0.158*</w:t>
            </w:r>
          </w:p>
        </w:tc>
      </w:tr>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r w:rsidRPr="00BA05B5">
              <w:rPr>
                <w:sz w:val="20"/>
                <w:szCs w:val="20"/>
              </w:rPr>
              <w:t>(0.083)</w:t>
            </w: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r w:rsidRPr="00BA05B5">
              <w:rPr>
                <w:sz w:val="20"/>
                <w:szCs w:val="20"/>
              </w:rPr>
              <w:t>(0.078)</w:t>
            </w: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NSFR_cn</w:t>
            </w:r>
          </w:p>
        </w:tc>
        <w:tc>
          <w:tcPr>
            <w:tcW w:w="1718" w:type="dxa"/>
            <w:noWrap/>
            <w:hideMark/>
          </w:tcPr>
          <w:p w:rsidR="00BA05B5" w:rsidRPr="00BA05B5" w:rsidRDefault="00BA05B5" w:rsidP="00BA05B5">
            <w:pPr>
              <w:rPr>
                <w:sz w:val="20"/>
                <w:szCs w:val="20"/>
              </w:rPr>
            </w:pPr>
            <w:r w:rsidRPr="00BA05B5">
              <w:rPr>
                <w:sz w:val="20"/>
                <w:szCs w:val="20"/>
              </w:rPr>
              <w:t>0.368</w:t>
            </w: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r w:rsidRPr="00BA05B5">
              <w:rPr>
                <w:sz w:val="20"/>
                <w:szCs w:val="20"/>
              </w:rPr>
              <w:t>1.360**</w:t>
            </w:r>
          </w:p>
        </w:tc>
      </w:tr>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r w:rsidRPr="00BA05B5">
              <w:rPr>
                <w:sz w:val="20"/>
                <w:szCs w:val="20"/>
              </w:rPr>
              <w:t>(1.190)</w:t>
            </w: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p>
        </w:tc>
        <w:tc>
          <w:tcPr>
            <w:tcW w:w="1719" w:type="dxa"/>
            <w:noWrap/>
            <w:hideMark/>
          </w:tcPr>
          <w:p w:rsidR="00BA05B5" w:rsidRPr="00BA05B5" w:rsidRDefault="00BA05B5" w:rsidP="00BA05B5">
            <w:pPr>
              <w:rPr>
                <w:sz w:val="20"/>
                <w:szCs w:val="20"/>
              </w:rPr>
            </w:pPr>
            <w:r w:rsidRPr="00BA05B5">
              <w:rPr>
                <w:sz w:val="20"/>
                <w:szCs w:val="20"/>
              </w:rPr>
              <w:t>(0.618)</w:t>
            </w: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loans_over_assets_99</w:t>
            </w:r>
          </w:p>
        </w:tc>
        <w:tc>
          <w:tcPr>
            <w:tcW w:w="1718" w:type="dxa"/>
            <w:noWrap/>
            <w:hideMark/>
          </w:tcPr>
          <w:p w:rsidR="00BA05B5" w:rsidRPr="00BA05B5" w:rsidRDefault="00BA05B5" w:rsidP="00BA05B5">
            <w:pPr>
              <w:rPr>
                <w:sz w:val="20"/>
                <w:szCs w:val="20"/>
              </w:rPr>
            </w:pPr>
            <w:r w:rsidRPr="00BA05B5">
              <w:rPr>
                <w:sz w:val="20"/>
                <w:szCs w:val="20"/>
              </w:rPr>
              <w:t>-0.668***</w:t>
            </w:r>
          </w:p>
        </w:tc>
        <w:tc>
          <w:tcPr>
            <w:tcW w:w="1719" w:type="dxa"/>
            <w:noWrap/>
            <w:hideMark/>
          </w:tcPr>
          <w:p w:rsidR="00BA05B5" w:rsidRPr="00BA05B5" w:rsidRDefault="00BA05B5" w:rsidP="00BA05B5">
            <w:pPr>
              <w:rPr>
                <w:sz w:val="20"/>
                <w:szCs w:val="20"/>
              </w:rPr>
            </w:pPr>
            <w:r w:rsidRPr="00BA05B5">
              <w:rPr>
                <w:sz w:val="20"/>
                <w:szCs w:val="20"/>
              </w:rPr>
              <w:t>-0.968***</w:t>
            </w:r>
          </w:p>
        </w:tc>
        <w:tc>
          <w:tcPr>
            <w:tcW w:w="1719" w:type="dxa"/>
            <w:noWrap/>
            <w:hideMark/>
          </w:tcPr>
          <w:p w:rsidR="00BA05B5" w:rsidRPr="00BA05B5" w:rsidRDefault="00BA05B5" w:rsidP="00BA05B5">
            <w:pPr>
              <w:rPr>
                <w:sz w:val="20"/>
                <w:szCs w:val="20"/>
              </w:rPr>
            </w:pPr>
            <w:r w:rsidRPr="00BA05B5">
              <w:rPr>
                <w:sz w:val="20"/>
                <w:szCs w:val="20"/>
              </w:rPr>
              <w:t>-1.004***</w:t>
            </w:r>
          </w:p>
        </w:tc>
        <w:tc>
          <w:tcPr>
            <w:tcW w:w="1719" w:type="dxa"/>
            <w:noWrap/>
            <w:hideMark/>
          </w:tcPr>
          <w:p w:rsidR="00BA05B5" w:rsidRPr="00BA05B5" w:rsidRDefault="00BA05B5" w:rsidP="00BA05B5">
            <w:pPr>
              <w:rPr>
                <w:sz w:val="20"/>
                <w:szCs w:val="20"/>
              </w:rPr>
            </w:pPr>
            <w:r w:rsidRPr="00BA05B5">
              <w:rPr>
                <w:sz w:val="20"/>
                <w:szCs w:val="20"/>
              </w:rPr>
              <w:t>-0.898***</w:t>
            </w:r>
          </w:p>
        </w:tc>
      </w:tr>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r w:rsidRPr="00BA05B5">
              <w:rPr>
                <w:sz w:val="20"/>
                <w:szCs w:val="20"/>
              </w:rPr>
              <w:t>(0.127)</w:t>
            </w:r>
          </w:p>
        </w:tc>
        <w:tc>
          <w:tcPr>
            <w:tcW w:w="1719" w:type="dxa"/>
            <w:noWrap/>
            <w:hideMark/>
          </w:tcPr>
          <w:p w:rsidR="00BA05B5" w:rsidRPr="00BA05B5" w:rsidRDefault="00BA05B5" w:rsidP="00BA05B5">
            <w:pPr>
              <w:rPr>
                <w:sz w:val="20"/>
                <w:szCs w:val="20"/>
              </w:rPr>
            </w:pPr>
            <w:r w:rsidRPr="00BA05B5">
              <w:rPr>
                <w:sz w:val="20"/>
                <w:szCs w:val="20"/>
              </w:rPr>
              <w:t>(0.141)</w:t>
            </w:r>
          </w:p>
        </w:tc>
        <w:tc>
          <w:tcPr>
            <w:tcW w:w="1719" w:type="dxa"/>
            <w:noWrap/>
            <w:hideMark/>
          </w:tcPr>
          <w:p w:rsidR="00BA05B5" w:rsidRPr="00BA05B5" w:rsidRDefault="00BA05B5" w:rsidP="00BA05B5">
            <w:pPr>
              <w:rPr>
                <w:sz w:val="20"/>
                <w:szCs w:val="20"/>
              </w:rPr>
            </w:pPr>
            <w:r w:rsidRPr="00BA05B5">
              <w:rPr>
                <w:sz w:val="20"/>
                <w:szCs w:val="20"/>
              </w:rPr>
              <w:t>(0.199)</w:t>
            </w:r>
          </w:p>
        </w:tc>
        <w:tc>
          <w:tcPr>
            <w:tcW w:w="1719" w:type="dxa"/>
            <w:noWrap/>
            <w:hideMark/>
          </w:tcPr>
          <w:p w:rsidR="00BA05B5" w:rsidRPr="00BA05B5" w:rsidRDefault="00BA05B5" w:rsidP="00BA05B5">
            <w:pPr>
              <w:rPr>
                <w:sz w:val="20"/>
                <w:szCs w:val="20"/>
              </w:rPr>
            </w:pPr>
            <w:r w:rsidRPr="00BA05B5">
              <w:rPr>
                <w:sz w:val="20"/>
                <w:szCs w:val="20"/>
              </w:rPr>
              <w:t>(0.205)</w:t>
            </w: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loans_over_assets_cn_miss_99</w:t>
            </w:r>
          </w:p>
        </w:tc>
        <w:tc>
          <w:tcPr>
            <w:tcW w:w="1718" w:type="dxa"/>
            <w:noWrap/>
            <w:hideMark/>
          </w:tcPr>
          <w:p w:rsidR="00BA05B5" w:rsidRPr="00BA05B5" w:rsidRDefault="00BA05B5" w:rsidP="00BA05B5">
            <w:pPr>
              <w:rPr>
                <w:sz w:val="20"/>
                <w:szCs w:val="20"/>
              </w:rPr>
            </w:pPr>
            <w:r w:rsidRPr="00BA05B5">
              <w:rPr>
                <w:sz w:val="20"/>
                <w:szCs w:val="20"/>
              </w:rPr>
              <w:t>-5.665***</w:t>
            </w:r>
          </w:p>
        </w:tc>
        <w:tc>
          <w:tcPr>
            <w:tcW w:w="1719" w:type="dxa"/>
            <w:noWrap/>
            <w:hideMark/>
          </w:tcPr>
          <w:p w:rsidR="00BA05B5" w:rsidRPr="00BA05B5" w:rsidRDefault="00BA05B5" w:rsidP="00BA05B5">
            <w:pPr>
              <w:rPr>
                <w:sz w:val="20"/>
                <w:szCs w:val="20"/>
              </w:rPr>
            </w:pPr>
            <w:r w:rsidRPr="00BA05B5">
              <w:rPr>
                <w:sz w:val="20"/>
                <w:szCs w:val="20"/>
              </w:rPr>
              <w:t>-5.668***</w:t>
            </w:r>
          </w:p>
        </w:tc>
        <w:tc>
          <w:tcPr>
            <w:tcW w:w="1719" w:type="dxa"/>
            <w:noWrap/>
            <w:hideMark/>
          </w:tcPr>
          <w:p w:rsidR="00BA05B5" w:rsidRPr="00BA05B5" w:rsidRDefault="00BA05B5" w:rsidP="00BA05B5">
            <w:pPr>
              <w:rPr>
                <w:sz w:val="20"/>
                <w:szCs w:val="20"/>
              </w:rPr>
            </w:pPr>
            <w:r w:rsidRPr="00BA05B5">
              <w:rPr>
                <w:sz w:val="20"/>
                <w:szCs w:val="20"/>
              </w:rPr>
              <w:t>-4.572***</w:t>
            </w:r>
          </w:p>
        </w:tc>
        <w:tc>
          <w:tcPr>
            <w:tcW w:w="1719" w:type="dxa"/>
            <w:noWrap/>
            <w:hideMark/>
          </w:tcPr>
          <w:p w:rsidR="00BA05B5" w:rsidRPr="00BA05B5" w:rsidRDefault="00BA05B5" w:rsidP="00BA05B5">
            <w:pPr>
              <w:rPr>
                <w:sz w:val="20"/>
                <w:szCs w:val="20"/>
              </w:rPr>
            </w:pPr>
            <w:r w:rsidRPr="00BA05B5">
              <w:rPr>
                <w:sz w:val="20"/>
                <w:szCs w:val="20"/>
              </w:rPr>
              <w:t>-6.015***</w:t>
            </w:r>
          </w:p>
        </w:tc>
      </w:tr>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r w:rsidRPr="00BA05B5">
              <w:rPr>
                <w:sz w:val="20"/>
                <w:szCs w:val="20"/>
              </w:rPr>
              <w:t>(1.036)</w:t>
            </w:r>
          </w:p>
        </w:tc>
        <w:tc>
          <w:tcPr>
            <w:tcW w:w="1719" w:type="dxa"/>
            <w:noWrap/>
            <w:hideMark/>
          </w:tcPr>
          <w:p w:rsidR="00BA05B5" w:rsidRPr="00BA05B5" w:rsidRDefault="00BA05B5" w:rsidP="00BA05B5">
            <w:pPr>
              <w:rPr>
                <w:sz w:val="20"/>
                <w:szCs w:val="20"/>
              </w:rPr>
            </w:pPr>
            <w:r w:rsidRPr="00BA05B5">
              <w:rPr>
                <w:sz w:val="20"/>
                <w:szCs w:val="20"/>
              </w:rPr>
              <w:t>(1.489)</w:t>
            </w:r>
          </w:p>
        </w:tc>
        <w:tc>
          <w:tcPr>
            <w:tcW w:w="1719" w:type="dxa"/>
            <w:noWrap/>
            <w:hideMark/>
          </w:tcPr>
          <w:p w:rsidR="00BA05B5" w:rsidRPr="00BA05B5" w:rsidRDefault="00BA05B5" w:rsidP="00BA05B5">
            <w:pPr>
              <w:rPr>
                <w:sz w:val="20"/>
                <w:szCs w:val="20"/>
              </w:rPr>
            </w:pPr>
            <w:r w:rsidRPr="00BA05B5">
              <w:rPr>
                <w:sz w:val="20"/>
                <w:szCs w:val="20"/>
              </w:rPr>
              <w:t>(1.562)</w:t>
            </w:r>
          </w:p>
        </w:tc>
        <w:tc>
          <w:tcPr>
            <w:tcW w:w="1719" w:type="dxa"/>
            <w:noWrap/>
            <w:hideMark/>
          </w:tcPr>
          <w:p w:rsidR="00BA05B5" w:rsidRPr="00BA05B5" w:rsidRDefault="00BA05B5" w:rsidP="00BA05B5">
            <w:pPr>
              <w:rPr>
                <w:sz w:val="20"/>
                <w:szCs w:val="20"/>
              </w:rPr>
            </w:pPr>
            <w:r w:rsidRPr="00BA05B5">
              <w:rPr>
                <w:sz w:val="20"/>
                <w:szCs w:val="20"/>
              </w:rPr>
              <w:t>(1.409)</w:t>
            </w: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ldassets_99</w:t>
            </w:r>
          </w:p>
        </w:tc>
        <w:tc>
          <w:tcPr>
            <w:tcW w:w="1718" w:type="dxa"/>
            <w:noWrap/>
            <w:hideMark/>
          </w:tcPr>
          <w:p w:rsidR="00BA05B5" w:rsidRPr="00BA05B5" w:rsidRDefault="00BA05B5" w:rsidP="00BA05B5">
            <w:pPr>
              <w:rPr>
                <w:sz w:val="20"/>
                <w:szCs w:val="20"/>
              </w:rPr>
            </w:pPr>
            <w:r w:rsidRPr="00BA05B5">
              <w:rPr>
                <w:sz w:val="20"/>
                <w:szCs w:val="20"/>
              </w:rPr>
              <w:t>-0.004</w:t>
            </w:r>
          </w:p>
        </w:tc>
        <w:tc>
          <w:tcPr>
            <w:tcW w:w="1719" w:type="dxa"/>
            <w:noWrap/>
            <w:hideMark/>
          </w:tcPr>
          <w:p w:rsidR="00BA05B5" w:rsidRPr="00BA05B5" w:rsidRDefault="00BA05B5" w:rsidP="00BA05B5">
            <w:pPr>
              <w:rPr>
                <w:sz w:val="20"/>
                <w:szCs w:val="20"/>
              </w:rPr>
            </w:pPr>
            <w:r w:rsidRPr="00BA05B5">
              <w:rPr>
                <w:sz w:val="20"/>
                <w:szCs w:val="20"/>
              </w:rPr>
              <w:t>-0.003</w:t>
            </w:r>
          </w:p>
        </w:tc>
        <w:tc>
          <w:tcPr>
            <w:tcW w:w="1719" w:type="dxa"/>
            <w:noWrap/>
            <w:hideMark/>
          </w:tcPr>
          <w:p w:rsidR="00BA05B5" w:rsidRPr="00BA05B5" w:rsidRDefault="00BA05B5" w:rsidP="00BA05B5">
            <w:pPr>
              <w:rPr>
                <w:sz w:val="20"/>
                <w:szCs w:val="20"/>
              </w:rPr>
            </w:pPr>
            <w:r w:rsidRPr="00BA05B5">
              <w:rPr>
                <w:sz w:val="20"/>
                <w:szCs w:val="20"/>
              </w:rPr>
              <w:t>-0.003</w:t>
            </w:r>
          </w:p>
        </w:tc>
        <w:tc>
          <w:tcPr>
            <w:tcW w:w="1719" w:type="dxa"/>
            <w:noWrap/>
            <w:hideMark/>
          </w:tcPr>
          <w:p w:rsidR="00BA05B5" w:rsidRPr="00BA05B5" w:rsidRDefault="00BA05B5" w:rsidP="00BA05B5">
            <w:pPr>
              <w:rPr>
                <w:sz w:val="20"/>
                <w:szCs w:val="20"/>
              </w:rPr>
            </w:pPr>
            <w:r w:rsidRPr="00BA05B5">
              <w:rPr>
                <w:sz w:val="20"/>
                <w:szCs w:val="20"/>
              </w:rPr>
              <w:t>-0.003</w:t>
            </w:r>
          </w:p>
        </w:tc>
      </w:tr>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r w:rsidRPr="00BA05B5">
              <w:rPr>
                <w:sz w:val="20"/>
                <w:szCs w:val="20"/>
              </w:rPr>
              <w:t>(0.003)</w:t>
            </w:r>
          </w:p>
        </w:tc>
        <w:tc>
          <w:tcPr>
            <w:tcW w:w="1719" w:type="dxa"/>
            <w:noWrap/>
            <w:hideMark/>
          </w:tcPr>
          <w:p w:rsidR="00BA05B5" w:rsidRPr="00BA05B5" w:rsidRDefault="00BA05B5" w:rsidP="00BA05B5">
            <w:pPr>
              <w:rPr>
                <w:sz w:val="20"/>
                <w:szCs w:val="20"/>
              </w:rPr>
            </w:pPr>
            <w:r w:rsidRPr="00BA05B5">
              <w:rPr>
                <w:sz w:val="20"/>
                <w:szCs w:val="20"/>
              </w:rPr>
              <w:t>(0.003)</w:t>
            </w:r>
          </w:p>
        </w:tc>
        <w:tc>
          <w:tcPr>
            <w:tcW w:w="1719" w:type="dxa"/>
            <w:noWrap/>
            <w:hideMark/>
          </w:tcPr>
          <w:p w:rsidR="00BA05B5" w:rsidRPr="00BA05B5" w:rsidRDefault="00BA05B5" w:rsidP="00BA05B5">
            <w:pPr>
              <w:rPr>
                <w:sz w:val="20"/>
                <w:szCs w:val="20"/>
              </w:rPr>
            </w:pPr>
            <w:r w:rsidRPr="00BA05B5">
              <w:rPr>
                <w:sz w:val="20"/>
                <w:szCs w:val="20"/>
              </w:rPr>
              <w:t>(0.002)</w:t>
            </w:r>
          </w:p>
        </w:tc>
        <w:tc>
          <w:tcPr>
            <w:tcW w:w="1719" w:type="dxa"/>
            <w:noWrap/>
            <w:hideMark/>
          </w:tcPr>
          <w:p w:rsidR="00BA05B5" w:rsidRPr="00BA05B5" w:rsidRDefault="00BA05B5" w:rsidP="00BA05B5">
            <w:pPr>
              <w:rPr>
                <w:sz w:val="20"/>
                <w:szCs w:val="20"/>
              </w:rPr>
            </w:pPr>
            <w:r w:rsidRPr="00BA05B5">
              <w:rPr>
                <w:sz w:val="20"/>
                <w:szCs w:val="20"/>
              </w:rPr>
              <w:t>(0.003)</w:t>
            </w: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ldassets_cn_miss_99</w:t>
            </w:r>
          </w:p>
        </w:tc>
        <w:tc>
          <w:tcPr>
            <w:tcW w:w="1718" w:type="dxa"/>
            <w:noWrap/>
            <w:hideMark/>
          </w:tcPr>
          <w:p w:rsidR="00BA05B5" w:rsidRPr="00BA05B5" w:rsidRDefault="00BA05B5" w:rsidP="00BA05B5">
            <w:pPr>
              <w:rPr>
                <w:sz w:val="20"/>
                <w:szCs w:val="20"/>
              </w:rPr>
            </w:pPr>
            <w:r w:rsidRPr="00BA05B5">
              <w:rPr>
                <w:sz w:val="20"/>
                <w:szCs w:val="20"/>
              </w:rPr>
              <w:t>0.013</w:t>
            </w:r>
          </w:p>
        </w:tc>
        <w:tc>
          <w:tcPr>
            <w:tcW w:w="1719" w:type="dxa"/>
            <w:noWrap/>
            <w:hideMark/>
          </w:tcPr>
          <w:p w:rsidR="00BA05B5" w:rsidRPr="00BA05B5" w:rsidRDefault="00BA05B5" w:rsidP="00BA05B5">
            <w:pPr>
              <w:rPr>
                <w:sz w:val="20"/>
                <w:szCs w:val="20"/>
              </w:rPr>
            </w:pPr>
            <w:r w:rsidRPr="00BA05B5">
              <w:rPr>
                <w:sz w:val="20"/>
                <w:szCs w:val="20"/>
              </w:rPr>
              <w:t>0.019</w:t>
            </w:r>
          </w:p>
        </w:tc>
        <w:tc>
          <w:tcPr>
            <w:tcW w:w="1719" w:type="dxa"/>
            <w:noWrap/>
            <w:hideMark/>
          </w:tcPr>
          <w:p w:rsidR="00BA05B5" w:rsidRPr="00BA05B5" w:rsidRDefault="00BA05B5" w:rsidP="00BA05B5">
            <w:pPr>
              <w:rPr>
                <w:sz w:val="20"/>
                <w:szCs w:val="20"/>
              </w:rPr>
            </w:pPr>
            <w:r w:rsidRPr="00BA05B5">
              <w:rPr>
                <w:sz w:val="20"/>
                <w:szCs w:val="20"/>
              </w:rPr>
              <w:t>0.003</w:t>
            </w:r>
          </w:p>
        </w:tc>
        <w:tc>
          <w:tcPr>
            <w:tcW w:w="1719" w:type="dxa"/>
            <w:noWrap/>
            <w:hideMark/>
          </w:tcPr>
          <w:p w:rsidR="00BA05B5" w:rsidRPr="00BA05B5" w:rsidRDefault="00BA05B5" w:rsidP="00BA05B5">
            <w:pPr>
              <w:rPr>
                <w:sz w:val="20"/>
                <w:szCs w:val="20"/>
              </w:rPr>
            </w:pPr>
            <w:r w:rsidRPr="00BA05B5">
              <w:rPr>
                <w:sz w:val="20"/>
                <w:szCs w:val="20"/>
              </w:rPr>
              <w:t>0.006</w:t>
            </w:r>
          </w:p>
        </w:tc>
      </w:tr>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r w:rsidRPr="00BA05B5">
              <w:rPr>
                <w:sz w:val="20"/>
                <w:szCs w:val="20"/>
              </w:rPr>
              <w:t>(0.014)</w:t>
            </w:r>
          </w:p>
        </w:tc>
        <w:tc>
          <w:tcPr>
            <w:tcW w:w="1719" w:type="dxa"/>
            <w:noWrap/>
            <w:hideMark/>
          </w:tcPr>
          <w:p w:rsidR="00BA05B5" w:rsidRPr="00BA05B5" w:rsidRDefault="00BA05B5" w:rsidP="00BA05B5">
            <w:pPr>
              <w:rPr>
                <w:sz w:val="20"/>
                <w:szCs w:val="20"/>
              </w:rPr>
            </w:pPr>
            <w:r w:rsidRPr="00BA05B5">
              <w:rPr>
                <w:sz w:val="20"/>
                <w:szCs w:val="20"/>
              </w:rPr>
              <w:t>(0.014)</w:t>
            </w:r>
          </w:p>
        </w:tc>
        <w:tc>
          <w:tcPr>
            <w:tcW w:w="1719" w:type="dxa"/>
            <w:noWrap/>
            <w:hideMark/>
          </w:tcPr>
          <w:p w:rsidR="00BA05B5" w:rsidRPr="00BA05B5" w:rsidRDefault="00BA05B5" w:rsidP="00BA05B5">
            <w:pPr>
              <w:rPr>
                <w:sz w:val="20"/>
                <w:szCs w:val="20"/>
              </w:rPr>
            </w:pPr>
            <w:r w:rsidRPr="00BA05B5">
              <w:rPr>
                <w:sz w:val="20"/>
                <w:szCs w:val="20"/>
              </w:rPr>
              <w:t>(0.015)</w:t>
            </w:r>
          </w:p>
        </w:tc>
        <w:tc>
          <w:tcPr>
            <w:tcW w:w="1719" w:type="dxa"/>
            <w:noWrap/>
            <w:hideMark/>
          </w:tcPr>
          <w:p w:rsidR="00BA05B5" w:rsidRPr="00BA05B5" w:rsidRDefault="00BA05B5" w:rsidP="00BA05B5">
            <w:pPr>
              <w:rPr>
                <w:sz w:val="20"/>
                <w:szCs w:val="20"/>
              </w:rPr>
            </w:pPr>
            <w:r w:rsidRPr="00BA05B5">
              <w:rPr>
                <w:sz w:val="20"/>
                <w:szCs w:val="20"/>
              </w:rPr>
              <w:t>(0.013)</w:t>
            </w: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retail_bank</w:t>
            </w:r>
          </w:p>
        </w:tc>
        <w:tc>
          <w:tcPr>
            <w:tcW w:w="1718" w:type="dxa"/>
            <w:noWrap/>
            <w:hideMark/>
          </w:tcPr>
          <w:p w:rsidR="00BA05B5" w:rsidRPr="00BA05B5" w:rsidRDefault="00BA05B5" w:rsidP="00BA05B5">
            <w:pPr>
              <w:rPr>
                <w:sz w:val="20"/>
                <w:szCs w:val="20"/>
              </w:rPr>
            </w:pPr>
            <w:r w:rsidRPr="00BA05B5">
              <w:rPr>
                <w:sz w:val="20"/>
                <w:szCs w:val="20"/>
              </w:rPr>
              <w:t>-0.195</w:t>
            </w:r>
          </w:p>
        </w:tc>
        <w:tc>
          <w:tcPr>
            <w:tcW w:w="1719" w:type="dxa"/>
            <w:noWrap/>
            <w:hideMark/>
          </w:tcPr>
          <w:p w:rsidR="00BA05B5" w:rsidRPr="00BA05B5" w:rsidRDefault="00BA05B5" w:rsidP="00BA05B5">
            <w:pPr>
              <w:rPr>
                <w:sz w:val="20"/>
                <w:szCs w:val="20"/>
              </w:rPr>
            </w:pPr>
            <w:r w:rsidRPr="00BA05B5">
              <w:rPr>
                <w:sz w:val="20"/>
                <w:szCs w:val="20"/>
              </w:rPr>
              <w:t>-0.190</w:t>
            </w:r>
          </w:p>
        </w:tc>
        <w:tc>
          <w:tcPr>
            <w:tcW w:w="1719" w:type="dxa"/>
            <w:noWrap/>
            <w:hideMark/>
          </w:tcPr>
          <w:p w:rsidR="00BA05B5" w:rsidRPr="00BA05B5" w:rsidRDefault="00BA05B5" w:rsidP="00BA05B5">
            <w:pPr>
              <w:rPr>
                <w:sz w:val="20"/>
                <w:szCs w:val="20"/>
              </w:rPr>
            </w:pPr>
            <w:r w:rsidRPr="00BA05B5">
              <w:rPr>
                <w:sz w:val="20"/>
                <w:szCs w:val="20"/>
              </w:rPr>
              <w:t>-0.532***</w:t>
            </w:r>
          </w:p>
        </w:tc>
        <w:tc>
          <w:tcPr>
            <w:tcW w:w="1719" w:type="dxa"/>
            <w:noWrap/>
            <w:hideMark/>
          </w:tcPr>
          <w:p w:rsidR="00BA05B5" w:rsidRPr="00BA05B5" w:rsidRDefault="00BA05B5" w:rsidP="00BA05B5">
            <w:pPr>
              <w:rPr>
                <w:sz w:val="20"/>
                <w:szCs w:val="20"/>
              </w:rPr>
            </w:pPr>
            <w:r w:rsidRPr="00BA05B5">
              <w:rPr>
                <w:sz w:val="20"/>
                <w:szCs w:val="20"/>
              </w:rPr>
              <w:t>-0.525***</w:t>
            </w:r>
          </w:p>
        </w:tc>
      </w:tr>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r w:rsidRPr="00BA05B5">
              <w:rPr>
                <w:sz w:val="20"/>
                <w:szCs w:val="20"/>
              </w:rPr>
              <w:t>(0.189)</w:t>
            </w:r>
          </w:p>
        </w:tc>
        <w:tc>
          <w:tcPr>
            <w:tcW w:w="1719" w:type="dxa"/>
            <w:noWrap/>
            <w:hideMark/>
          </w:tcPr>
          <w:p w:rsidR="00BA05B5" w:rsidRPr="00BA05B5" w:rsidRDefault="00BA05B5" w:rsidP="00BA05B5">
            <w:pPr>
              <w:rPr>
                <w:sz w:val="20"/>
                <w:szCs w:val="20"/>
              </w:rPr>
            </w:pPr>
            <w:r w:rsidRPr="00BA05B5">
              <w:rPr>
                <w:sz w:val="20"/>
                <w:szCs w:val="20"/>
              </w:rPr>
              <w:t>(0.200)</w:t>
            </w:r>
          </w:p>
        </w:tc>
        <w:tc>
          <w:tcPr>
            <w:tcW w:w="1719" w:type="dxa"/>
            <w:noWrap/>
            <w:hideMark/>
          </w:tcPr>
          <w:p w:rsidR="00BA05B5" w:rsidRPr="00BA05B5" w:rsidRDefault="00BA05B5" w:rsidP="00BA05B5">
            <w:pPr>
              <w:rPr>
                <w:sz w:val="20"/>
                <w:szCs w:val="20"/>
              </w:rPr>
            </w:pPr>
            <w:r w:rsidRPr="00BA05B5">
              <w:rPr>
                <w:sz w:val="20"/>
                <w:szCs w:val="20"/>
              </w:rPr>
              <w:t>(0.147)</w:t>
            </w:r>
          </w:p>
        </w:tc>
        <w:tc>
          <w:tcPr>
            <w:tcW w:w="1719" w:type="dxa"/>
            <w:noWrap/>
            <w:hideMark/>
          </w:tcPr>
          <w:p w:rsidR="00BA05B5" w:rsidRPr="00BA05B5" w:rsidRDefault="00BA05B5" w:rsidP="00BA05B5">
            <w:pPr>
              <w:rPr>
                <w:sz w:val="20"/>
                <w:szCs w:val="20"/>
              </w:rPr>
            </w:pPr>
            <w:r w:rsidRPr="00BA05B5">
              <w:rPr>
                <w:sz w:val="20"/>
                <w:szCs w:val="20"/>
              </w:rPr>
              <w:t>(0.145)</w:t>
            </w: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retassets_share_cn_miss_99</w:t>
            </w:r>
          </w:p>
        </w:tc>
        <w:tc>
          <w:tcPr>
            <w:tcW w:w="1718" w:type="dxa"/>
            <w:noWrap/>
            <w:hideMark/>
          </w:tcPr>
          <w:p w:rsidR="00BA05B5" w:rsidRPr="00BA05B5" w:rsidRDefault="00BA05B5" w:rsidP="00BA05B5">
            <w:pPr>
              <w:rPr>
                <w:sz w:val="20"/>
                <w:szCs w:val="20"/>
              </w:rPr>
            </w:pPr>
            <w:r w:rsidRPr="00BA05B5">
              <w:rPr>
                <w:sz w:val="20"/>
                <w:szCs w:val="20"/>
              </w:rPr>
              <w:t>-1.016</w:t>
            </w:r>
          </w:p>
        </w:tc>
        <w:tc>
          <w:tcPr>
            <w:tcW w:w="1719" w:type="dxa"/>
            <w:noWrap/>
            <w:hideMark/>
          </w:tcPr>
          <w:p w:rsidR="00BA05B5" w:rsidRPr="00BA05B5" w:rsidRDefault="00BA05B5" w:rsidP="00BA05B5">
            <w:pPr>
              <w:rPr>
                <w:sz w:val="20"/>
                <w:szCs w:val="20"/>
              </w:rPr>
            </w:pPr>
            <w:r w:rsidRPr="00BA05B5">
              <w:rPr>
                <w:sz w:val="20"/>
                <w:szCs w:val="20"/>
              </w:rPr>
              <w:t>-0.894</w:t>
            </w:r>
          </w:p>
        </w:tc>
        <w:tc>
          <w:tcPr>
            <w:tcW w:w="1719" w:type="dxa"/>
            <w:noWrap/>
            <w:hideMark/>
          </w:tcPr>
          <w:p w:rsidR="00BA05B5" w:rsidRPr="00BA05B5" w:rsidRDefault="00BA05B5" w:rsidP="00BA05B5">
            <w:pPr>
              <w:rPr>
                <w:sz w:val="20"/>
                <w:szCs w:val="20"/>
              </w:rPr>
            </w:pPr>
            <w:r w:rsidRPr="00BA05B5">
              <w:rPr>
                <w:sz w:val="20"/>
                <w:szCs w:val="20"/>
              </w:rPr>
              <w:t>-1.623*</w:t>
            </w:r>
          </w:p>
        </w:tc>
        <w:tc>
          <w:tcPr>
            <w:tcW w:w="1719" w:type="dxa"/>
            <w:noWrap/>
            <w:hideMark/>
          </w:tcPr>
          <w:p w:rsidR="00BA05B5" w:rsidRPr="00BA05B5" w:rsidRDefault="00BA05B5" w:rsidP="00BA05B5">
            <w:pPr>
              <w:rPr>
                <w:sz w:val="20"/>
                <w:szCs w:val="20"/>
              </w:rPr>
            </w:pPr>
            <w:r w:rsidRPr="00BA05B5">
              <w:rPr>
                <w:sz w:val="20"/>
                <w:szCs w:val="20"/>
              </w:rPr>
              <w:t>-1.960**</w:t>
            </w:r>
          </w:p>
        </w:tc>
      </w:tr>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r w:rsidRPr="00BA05B5">
              <w:rPr>
                <w:sz w:val="20"/>
                <w:szCs w:val="20"/>
              </w:rPr>
              <w:t>(0.908)</w:t>
            </w:r>
          </w:p>
        </w:tc>
        <w:tc>
          <w:tcPr>
            <w:tcW w:w="1719" w:type="dxa"/>
            <w:noWrap/>
            <w:hideMark/>
          </w:tcPr>
          <w:p w:rsidR="00BA05B5" w:rsidRPr="00BA05B5" w:rsidRDefault="00BA05B5" w:rsidP="00BA05B5">
            <w:pPr>
              <w:rPr>
                <w:sz w:val="20"/>
                <w:szCs w:val="20"/>
              </w:rPr>
            </w:pPr>
            <w:r w:rsidRPr="00BA05B5">
              <w:rPr>
                <w:sz w:val="20"/>
                <w:szCs w:val="20"/>
              </w:rPr>
              <w:t>(0.934)</w:t>
            </w:r>
          </w:p>
        </w:tc>
        <w:tc>
          <w:tcPr>
            <w:tcW w:w="1719" w:type="dxa"/>
            <w:noWrap/>
            <w:hideMark/>
          </w:tcPr>
          <w:p w:rsidR="00BA05B5" w:rsidRPr="00BA05B5" w:rsidRDefault="00BA05B5" w:rsidP="00BA05B5">
            <w:pPr>
              <w:rPr>
                <w:sz w:val="20"/>
                <w:szCs w:val="20"/>
              </w:rPr>
            </w:pPr>
            <w:r w:rsidRPr="00BA05B5">
              <w:rPr>
                <w:sz w:val="20"/>
                <w:szCs w:val="20"/>
              </w:rPr>
              <w:t>(0.906)</w:t>
            </w:r>
          </w:p>
        </w:tc>
        <w:tc>
          <w:tcPr>
            <w:tcW w:w="1719" w:type="dxa"/>
            <w:noWrap/>
            <w:hideMark/>
          </w:tcPr>
          <w:p w:rsidR="00BA05B5" w:rsidRPr="00BA05B5" w:rsidRDefault="00BA05B5" w:rsidP="00BA05B5">
            <w:pPr>
              <w:rPr>
                <w:sz w:val="20"/>
                <w:szCs w:val="20"/>
              </w:rPr>
            </w:pPr>
            <w:r w:rsidRPr="00BA05B5">
              <w:rPr>
                <w:sz w:val="20"/>
                <w:szCs w:val="20"/>
              </w:rPr>
              <w:t>(0.822)</w:t>
            </w: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LEV</w:t>
            </w:r>
          </w:p>
        </w:tc>
        <w:tc>
          <w:tcPr>
            <w:tcW w:w="1718" w:type="dxa"/>
            <w:noWrap/>
            <w:hideMark/>
          </w:tcPr>
          <w:p w:rsidR="00BA05B5" w:rsidRPr="00BA05B5" w:rsidRDefault="00BA05B5" w:rsidP="00BA05B5">
            <w:pPr>
              <w:rPr>
                <w:sz w:val="20"/>
                <w:szCs w:val="20"/>
              </w:rPr>
            </w:pPr>
            <w:r w:rsidRPr="00BA05B5">
              <w:rPr>
                <w:sz w:val="20"/>
                <w:szCs w:val="20"/>
              </w:rPr>
              <w:t>-0.034***</w:t>
            </w:r>
          </w:p>
        </w:tc>
        <w:tc>
          <w:tcPr>
            <w:tcW w:w="1719" w:type="dxa"/>
            <w:noWrap/>
            <w:hideMark/>
          </w:tcPr>
          <w:p w:rsidR="00BA05B5" w:rsidRPr="00BA05B5" w:rsidRDefault="00BA05B5" w:rsidP="00BA05B5">
            <w:pPr>
              <w:rPr>
                <w:sz w:val="20"/>
                <w:szCs w:val="20"/>
              </w:rPr>
            </w:pPr>
            <w:r w:rsidRPr="00BA05B5">
              <w:rPr>
                <w:sz w:val="20"/>
                <w:szCs w:val="20"/>
              </w:rPr>
              <w:t>-0.035***</w:t>
            </w:r>
          </w:p>
        </w:tc>
        <w:tc>
          <w:tcPr>
            <w:tcW w:w="1719" w:type="dxa"/>
            <w:noWrap/>
            <w:hideMark/>
          </w:tcPr>
          <w:p w:rsidR="00BA05B5" w:rsidRPr="00BA05B5" w:rsidRDefault="00BA05B5" w:rsidP="00BA05B5">
            <w:pPr>
              <w:rPr>
                <w:sz w:val="20"/>
                <w:szCs w:val="20"/>
              </w:rPr>
            </w:pPr>
            <w:r w:rsidRPr="00BA05B5">
              <w:rPr>
                <w:sz w:val="20"/>
                <w:szCs w:val="20"/>
              </w:rPr>
              <w:t>-0.035***</w:t>
            </w:r>
          </w:p>
        </w:tc>
        <w:tc>
          <w:tcPr>
            <w:tcW w:w="1719" w:type="dxa"/>
            <w:noWrap/>
            <w:hideMark/>
          </w:tcPr>
          <w:p w:rsidR="00BA05B5" w:rsidRPr="00BA05B5" w:rsidRDefault="00BA05B5" w:rsidP="00BA05B5">
            <w:pPr>
              <w:rPr>
                <w:sz w:val="20"/>
                <w:szCs w:val="20"/>
              </w:rPr>
            </w:pPr>
            <w:r w:rsidRPr="00BA05B5">
              <w:rPr>
                <w:sz w:val="20"/>
                <w:szCs w:val="20"/>
              </w:rPr>
              <w:t>-0.034***</w:t>
            </w:r>
          </w:p>
        </w:tc>
      </w:tr>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r w:rsidRPr="00BA05B5">
              <w:rPr>
                <w:sz w:val="20"/>
                <w:szCs w:val="20"/>
              </w:rPr>
              <w:t>(0.007)</w:t>
            </w:r>
          </w:p>
        </w:tc>
        <w:tc>
          <w:tcPr>
            <w:tcW w:w="1719" w:type="dxa"/>
            <w:noWrap/>
            <w:hideMark/>
          </w:tcPr>
          <w:p w:rsidR="00BA05B5" w:rsidRPr="00BA05B5" w:rsidRDefault="00BA05B5" w:rsidP="00BA05B5">
            <w:pPr>
              <w:rPr>
                <w:sz w:val="20"/>
                <w:szCs w:val="20"/>
              </w:rPr>
            </w:pPr>
            <w:r w:rsidRPr="00BA05B5">
              <w:rPr>
                <w:sz w:val="20"/>
                <w:szCs w:val="20"/>
              </w:rPr>
              <w:t>(0.007)</w:t>
            </w:r>
          </w:p>
        </w:tc>
        <w:tc>
          <w:tcPr>
            <w:tcW w:w="1719" w:type="dxa"/>
            <w:noWrap/>
            <w:hideMark/>
          </w:tcPr>
          <w:p w:rsidR="00BA05B5" w:rsidRPr="00BA05B5" w:rsidRDefault="00BA05B5" w:rsidP="00BA05B5">
            <w:pPr>
              <w:rPr>
                <w:sz w:val="20"/>
                <w:szCs w:val="20"/>
              </w:rPr>
            </w:pPr>
            <w:r w:rsidRPr="00BA05B5">
              <w:rPr>
                <w:sz w:val="20"/>
                <w:szCs w:val="20"/>
              </w:rPr>
              <w:t>(0.007)</w:t>
            </w:r>
          </w:p>
        </w:tc>
        <w:tc>
          <w:tcPr>
            <w:tcW w:w="1719" w:type="dxa"/>
            <w:noWrap/>
            <w:hideMark/>
          </w:tcPr>
          <w:p w:rsidR="00BA05B5" w:rsidRPr="00BA05B5" w:rsidRDefault="00BA05B5" w:rsidP="00BA05B5">
            <w:pPr>
              <w:rPr>
                <w:sz w:val="20"/>
                <w:szCs w:val="20"/>
              </w:rPr>
            </w:pPr>
            <w:r w:rsidRPr="00BA05B5">
              <w:rPr>
                <w:sz w:val="20"/>
                <w:szCs w:val="20"/>
              </w:rPr>
              <w:t>(0.007)</w:t>
            </w: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LNASSETS</w:t>
            </w:r>
          </w:p>
        </w:tc>
        <w:tc>
          <w:tcPr>
            <w:tcW w:w="1718" w:type="dxa"/>
            <w:noWrap/>
            <w:hideMark/>
          </w:tcPr>
          <w:p w:rsidR="00BA05B5" w:rsidRPr="00BA05B5" w:rsidRDefault="00BA05B5" w:rsidP="00BA05B5">
            <w:pPr>
              <w:rPr>
                <w:sz w:val="20"/>
                <w:szCs w:val="20"/>
              </w:rPr>
            </w:pPr>
            <w:r w:rsidRPr="00BA05B5">
              <w:rPr>
                <w:sz w:val="20"/>
                <w:szCs w:val="20"/>
              </w:rPr>
              <w:t>0.013</w:t>
            </w:r>
          </w:p>
        </w:tc>
        <w:tc>
          <w:tcPr>
            <w:tcW w:w="1719" w:type="dxa"/>
            <w:noWrap/>
            <w:hideMark/>
          </w:tcPr>
          <w:p w:rsidR="00BA05B5" w:rsidRPr="00BA05B5" w:rsidRDefault="00BA05B5" w:rsidP="00BA05B5">
            <w:pPr>
              <w:rPr>
                <w:sz w:val="20"/>
                <w:szCs w:val="20"/>
              </w:rPr>
            </w:pPr>
            <w:r w:rsidRPr="00BA05B5">
              <w:rPr>
                <w:sz w:val="20"/>
                <w:szCs w:val="20"/>
              </w:rPr>
              <w:t>0.007</w:t>
            </w:r>
          </w:p>
        </w:tc>
        <w:tc>
          <w:tcPr>
            <w:tcW w:w="1719" w:type="dxa"/>
            <w:noWrap/>
            <w:hideMark/>
          </w:tcPr>
          <w:p w:rsidR="00BA05B5" w:rsidRPr="00BA05B5" w:rsidRDefault="00BA05B5" w:rsidP="00BA05B5">
            <w:pPr>
              <w:rPr>
                <w:sz w:val="20"/>
                <w:szCs w:val="20"/>
              </w:rPr>
            </w:pPr>
            <w:r w:rsidRPr="00BA05B5">
              <w:rPr>
                <w:sz w:val="20"/>
                <w:szCs w:val="20"/>
              </w:rPr>
              <w:t>0.043*</w:t>
            </w:r>
          </w:p>
        </w:tc>
        <w:tc>
          <w:tcPr>
            <w:tcW w:w="1719" w:type="dxa"/>
            <w:noWrap/>
            <w:hideMark/>
          </w:tcPr>
          <w:p w:rsidR="00BA05B5" w:rsidRPr="00BA05B5" w:rsidRDefault="00BA05B5" w:rsidP="00BA05B5">
            <w:pPr>
              <w:rPr>
                <w:sz w:val="20"/>
                <w:szCs w:val="20"/>
              </w:rPr>
            </w:pPr>
            <w:r w:rsidRPr="00BA05B5">
              <w:rPr>
                <w:sz w:val="20"/>
                <w:szCs w:val="20"/>
              </w:rPr>
              <w:t>0.043**</w:t>
            </w:r>
          </w:p>
        </w:tc>
      </w:tr>
      <w:tr w:rsidR="00BA05B5" w:rsidRPr="00BA05B5" w:rsidTr="00A430D0">
        <w:trPr>
          <w:trHeight w:val="300"/>
        </w:trPr>
        <w:tc>
          <w:tcPr>
            <w:tcW w:w="2701" w:type="dxa"/>
            <w:noWrap/>
            <w:hideMark/>
          </w:tcPr>
          <w:p w:rsidR="00BA05B5" w:rsidRPr="00BA05B5" w:rsidRDefault="00BA05B5" w:rsidP="00BA05B5">
            <w:pPr>
              <w:rPr>
                <w:sz w:val="20"/>
                <w:szCs w:val="20"/>
              </w:rPr>
            </w:pPr>
          </w:p>
        </w:tc>
        <w:tc>
          <w:tcPr>
            <w:tcW w:w="1718" w:type="dxa"/>
            <w:noWrap/>
            <w:hideMark/>
          </w:tcPr>
          <w:p w:rsidR="00BA05B5" w:rsidRPr="00BA05B5" w:rsidRDefault="00BA05B5" w:rsidP="00BA05B5">
            <w:pPr>
              <w:rPr>
                <w:sz w:val="20"/>
                <w:szCs w:val="20"/>
              </w:rPr>
            </w:pPr>
            <w:r w:rsidRPr="00BA05B5">
              <w:rPr>
                <w:sz w:val="20"/>
                <w:szCs w:val="20"/>
              </w:rPr>
              <w:t>(0.013)</w:t>
            </w:r>
          </w:p>
        </w:tc>
        <w:tc>
          <w:tcPr>
            <w:tcW w:w="1719" w:type="dxa"/>
            <w:noWrap/>
            <w:hideMark/>
          </w:tcPr>
          <w:p w:rsidR="00BA05B5" w:rsidRPr="00BA05B5" w:rsidRDefault="00BA05B5" w:rsidP="00BA05B5">
            <w:pPr>
              <w:rPr>
                <w:sz w:val="20"/>
                <w:szCs w:val="20"/>
              </w:rPr>
            </w:pPr>
            <w:r w:rsidRPr="00BA05B5">
              <w:rPr>
                <w:sz w:val="20"/>
                <w:szCs w:val="20"/>
              </w:rPr>
              <w:t>(0.014)</w:t>
            </w:r>
          </w:p>
        </w:tc>
        <w:tc>
          <w:tcPr>
            <w:tcW w:w="1719" w:type="dxa"/>
            <w:noWrap/>
            <w:hideMark/>
          </w:tcPr>
          <w:p w:rsidR="00BA05B5" w:rsidRPr="00BA05B5" w:rsidRDefault="00BA05B5" w:rsidP="00BA05B5">
            <w:pPr>
              <w:rPr>
                <w:sz w:val="20"/>
                <w:szCs w:val="20"/>
              </w:rPr>
            </w:pPr>
            <w:r w:rsidRPr="00BA05B5">
              <w:rPr>
                <w:sz w:val="20"/>
                <w:szCs w:val="20"/>
              </w:rPr>
              <w:t>(0.024)</w:t>
            </w:r>
          </w:p>
        </w:tc>
        <w:tc>
          <w:tcPr>
            <w:tcW w:w="1719" w:type="dxa"/>
            <w:noWrap/>
            <w:hideMark/>
          </w:tcPr>
          <w:p w:rsidR="00BA05B5" w:rsidRPr="00BA05B5" w:rsidRDefault="00BA05B5" w:rsidP="00BA05B5">
            <w:pPr>
              <w:rPr>
                <w:sz w:val="20"/>
                <w:szCs w:val="20"/>
              </w:rPr>
            </w:pPr>
            <w:r w:rsidRPr="00BA05B5">
              <w:rPr>
                <w:sz w:val="20"/>
                <w:szCs w:val="20"/>
              </w:rPr>
              <w:t>(0.021)</w:t>
            </w: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Country fixed effects</w:t>
            </w:r>
          </w:p>
        </w:tc>
        <w:tc>
          <w:tcPr>
            <w:tcW w:w="1718" w:type="dxa"/>
            <w:noWrap/>
            <w:hideMark/>
          </w:tcPr>
          <w:p w:rsidR="00BA05B5" w:rsidRPr="00BA05B5" w:rsidRDefault="00BA05B5" w:rsidP="00BA05B5">
            <w:pPr>
              <w:rPr>
                <w:sz w:val="20"/>
                <w:szCs w:val="20"/>
              </w:rPr>
            </w:pPr>
            <w:r w:rsidRPr="00BA05B5">
              <w:rPr>
                <w:sz w:val="20"/>
                <w:szCs w:val="20"/>
              </w:rPr>
              <w:t>Yes</w:t>
            </w:r>
          </w:p>
        </w:tc>
        <w:tc>
          <w:tcPr>
            <w:tcW w:w="1719" w:type="dxa"/>
            <w:noWrap/>
            <w:hideMark/>
          </w:tcPr>
          <w:p w:rsidR="00BA05B5" w:rsidRPr="00BA05B5" w:rsidRDefault="00BA05B5" w:rsidP="00BA05B5">
            <w:pPr>
              <w:rPr>
                <w:sz w:val="20"/>
                <w:szCs w:val="20"/>
              </w:rPr>
            </w:pPr>
            <w:r w:rsidRPr="00BA05B5">
              <w:rPr>
                <w:sz w:val="20"/>
                <w:szCs w:val="20"/>
              </w:rPr>
              <w:t>Yes</w:t>
            </w:r>
          </w:p>
        </w:tc>
        <w:tc>
          <w:tcPr>
            <w:tcW w:w="1719" w:type="dxa"/>
            <w:noWrap/>
            <w:hideMark/>
          </w:tcPr>
          <w:p w:rsidR="00BA05B5" w:rsidRPr="00BA05B5" w:rsidRDefault="00BA05B5" w:rsidP="00BA05B5">
            <w:pPr>
              <w:rPr>
                <w:sz w:val="20"/>
                <w:szCs w:val="20"/>
              </w:rPr>
            </w:pPr>
            <w:r w:rsidRPr="00BA05B5">
              <w:rPr>
                <w:sz w:val="20"/>
                <w:szCs w:val="20"/>
              </w:rPr>
              <w:t>Yes</w:t>
            </w:r>
          </w:p>
        </w:tc>
        <w:tc>
          <w:tcPr>
            <w:tcW w:w="1719" w:type="dxa"/>
            <w:noWrap/>
            <w:hideMark/>
          </w:tcPr>
          <w:p w:rsidR="00BA05B5" w:rsidRPr="00BA05B5" w:rsidRDefault="00BA05B5" w:rsidP="00BA05B5">
            <w:pPr>
              <w:rPr>
                <w:sz w:val="20"/>
                <w:szCs w:val="20"/>
              </w:rPr>
            </w:pPr>
            <w:r w:rsidRPr="00BA05B5">
              <w:rPr>
                <w:sz w:val="20"/>
                <w:szCs w:val="20"/>
              </w:rPr>
              <w:t>Yes</w:t>
            </w: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r2</w:t>
            </w:r>
          </w:p>
        </w:tc>
        <w:tc>
          <w:tcPr>
            <w:tcW w:w="1718" w:type="dxa"/>
            <w:noWrap/>
            <w:hideMark/>
          </w:tcPr>
          <w:p w:rsidR="00BA05B5" w:rsidRPr="00BA05B5" w:rsidRDefault="00BA05B5" w:rsidP="00BA05B5">
            <w:pPr>
              <w:rPr>
                <w:sz w:val="20"/>
                <w:szCs w:val="20"/>
              </w:rPr>
            </w:pPr>
            <w:r w:rsidRPr="00BA05B5">
              <w:rPr>
                <w:sz w:val="20"/>
                <w:szCs w:val="20"/>
              </w:rPr>
              <w:t>0.229</w:t>
            </w:r>
          </w:p>
        </w:tc>
        <w:tc>
          <w:tcPr>
            <w:tcW w:w="1719" w:type="dxa"/>
            <w:noWrap/>
            <w:hideMark/>
          </w:tcPr>
          <w:p w:rsidR="00BA05B5" w:rsidRPr="00BA05B5" w:rsidRDefault="00BA05B5" w:rsidP="00BA05B5">
            <w:pPr>
              <w:rPr>
                <w:sz w:val="20"/>
                <w:szCs w:val="20"/>
              </w:rPr>
            </w:pPr>
            <w:r w:rsidRPr="00BA05B5">
              <w:rPr>
                <w:sz w:val="20"/>
                <w:szCs w:val="20"/>
              </w:rPr>
              <w:t>0.223</w:t>
            </w:r>
          </w:p>
        </w:tc>
        <w:tc>
          <w:tcPr>
            <w:tcW w:w="1719" w:type="dxa"/>
            <w:noWrap/>
            <w:hideMark/>
          </w:tcPr>
          <w:p w:rsidR="00BA05B5" w:rsidRPr="00BA05B5" w:rsidRDefault="00BA05B5" w:rsidP="00BA05B5">
            <w:pPr>
              <w:rPr>
                <w:sz w:val="20"/>
                <w:szCs w:val="20"/>
              </w:rPr>
            </w:pPr>
            <w:r w:rsidRPr="00BA05B5">
              <w:rPr>
                <w:sz w:val="20"/>
                <w:szCs w:val="20"/>
              </w:rPr>
              <w:t>0.208</w:t>
            </w:r>
          </w:p>
        </w:tc>
        <w:tc>
          <w:tcPr>
            <w:tcW w:w="1719" w:type="dxa"/>
            <w:noWrap/>
            <w:hideMark/>
          </w:tcPr>
          <w:p w:rsidR="00BA05B5" w:rsidRPr="00BA05B5" w:rsidRDefault="00BA05B5" w:rsidP="00BA05B5">
            <w:pPr>
              <w:rPr>
                <w:sz w:val="20"/>
                <w:szCs w:val="20"/>
              </w:rPr>
            </w:pPr>
            <w:r w:rsidRPr="00BA05B5">
              <w:rPr>
                <w:sz w:val="20"/>
                <w:szCs w:val="20"/>
              </w:rPr>
              <w:t>0.208</w:t>
            </w:r>
          </w:p>
        </w:tc>
      </w:tr>
      <w:tr w:rsidR="00BA05B5" w:rsidRPr="00BA05B5" w:rsidTr="00A430D0">
        <w:trPr>
          <w:trHeight w:val="300"/>
        </w:trPr>
        <w:tc>
          <w:tcPr>
            <w:tcW w:w="2701" w:type="dxa"/>
            <w:noWrap/>
            <w:hideMark/>
          </w:tcPr>
          <w:p w:rsidR="00BA05B5" w:rsidRPr="00BA05B5" w:rsidRDefault="00BA05B5" w:rsidP="00BA05B5">
            <w:pPr>
              <w:rPr>
                <w:sz w:val="20"/>
                <w:szCs w:val="20"/>
              </w:rPr>
            </w:pPr>
            <w:r w:rsidRPr="00BA05B5">
              <w:rPr>
                <w:sz w:val="20"/>
                <w:szCs w:val="20"/>
              </w:rPr>
              <w:t>N</w:t>
            </w:r>
          </w:p>
        </w:tc>
        <w:tc>
          <w:tcPr>
            <w:tcW w:w="1718" w:type="dxa"/>
            <w:noWrap/>
            <w:hideMark/>
          </w:tcPr>
          <w:p w:rsidR="00BA05B5" w:rsidRPr="00BA05B5" w:rsidRDefault="00BA05B5" w:rsidP="00BA05B5">
            <w:pPr>
              <w:rPr>
                <w:sz w:val="20"/>
                <w:szCs w:val="20"/>
              </w:rPr>
            </w:pPr>
            <w:r w:rsidRPr="00BA05B5">
              <w:rPr>
                <w:sz w:val="20"/>
                <w:szCs w:val="20"/>
              </w:rPr>
              <w:t>14800</w:t>
            </w:r>
          </w:p>
        </w:tc>
        <w:tc>
          <w:tcPr>
            <w:tcW w:w="1719" w:type="dxa"/>
            <w:noWrap/>
            <w:hideMark/>
          </w:tcPr>
          <w:p w:rsidR="00BA05B5" w:rsidRPr="00BA05B5" w:rsidRDefault="00BA05B5" w:rsidP="00BA05B5">
            <w:pPr>
              <w:rPr>
                <w:sz w:val="20"/>
                <w:szCs w:val="20"/>
              </w:rPr>
            </w:pPr>
            <w:r w:rsidRPr="00BA05B5">
              <w:rPr>
                <w:sz w:val="20"/>
                <w:szCs w:val="20"/>
              </w:rPr>
              <w:t>14800</w:t>
            </w:r>
          </w:p>
        </w:tc>
        <w:tc>
          <w:tcPr>
            <w:tcW w:w="1719" w:type="dxa"/>
            <w:noWrap/>
            <w:hideMark/>
          </w:tcPr>
          <w:p w:rsidR="00BA05B5" w:rsidRPr="00BA05B5" w:rsidRDefault="00BA05B5" w:rsidP="00BA05B5">
            <w:pPr>
              <w:rPr>
                <w:sz w:val="20"/>
                <w:szCs w:val="20"/>
              </w:rPr>
            </w:pPr>
            <w:r w:rsidRPr="00BA05B5">
              <w:rPr>
                <w:sz w:val="20"/>
                <w:szCs w:val="20"/>
              </w:rPr>
              <w:t>14800</w:t>
            </w:r>
          </w:p>
        </w:tc>
        <w:tc>
          <w:tcPr>
            <w:tcW w:w="1719" w:type="dxa"/>
            <w:noWrap/>
            <w:hideMark/>
          </w:tcPr>
          <w:p w:rsidR="00BA05B5" w:rsidRPr="00BA05B5" w:rsidRDefault="00BA05B5" w:rsidP="00BA05B5">
            <w:pPr>
              <w:rPr>
                <w:sz w:val="20"/>
                <w:szCs w:val="20"/>
              </w:rPr>
            </w:pPr>
            <w:r w:rsidRPr="00BA05B5">
              <w:rPr>
                <w:sz w:val="20"/>
                <w:szCs w:val="20"/>
              </w:rPr>
              <w:t>14800</w:t>
            </w:r>
          </w:p>
        </w:tc>
      </w:tr>
    </w:tbl>
    <w:p w:rsidR="00BA05B5" w:rsidRPr="00A430D0" w:rsidRDefault="00244584" w:rsidP="00BA05B5">
      <w:pPr>
        <w:rPr>
          <w:rFonts w:eastAsiaTheme="minorEastAsia"/>
          <w:sz w:val="20"/>
          <w:szCs w:val="20"/>
          <w:lang w:eastAsia="zh-CN"/>
        </w:rPr>
      </w:pPr>
      <w:r w:rsidRPr="00A430D0">
        <w:rPr>
          <w:rFonts w:eastAsiaTheme="minorEastAsia"/>
          <w:sz w:val="20"/>
          <w:szCs w:val="20"/>
          <w:lang w:eastAsia="zh-CN"/>
        </w:rPr>
        <w:t xml:space="preserve">Notes: Weighted least squares estimation with weights based on log of total assets. Country fixed effects </w:t>
      </w:r>
      <w:r>
        <w:rPr>
          <w:rFonts w:eastAsiaTheme="minorEastAsia"/>
          <w:sz w:val="20"/>
          <w:szCs w:val="20"/>
          <w:lang w:eastAsia="zh-CN"/>
        </w:rPr>
        <w:t>ex</w:t>
      </w:r>
      <w:r w:rsidRPr="00A430D0">
        <w:rPr>
          <w:rFonts w:eastAsiaTheme="minorEastAsia"/>
          <w:sz w:val="20"/>
          <w:szCs w:val="20"/>
          <w:lang w:eastAsia="zh-CN"/>
        </w:rPr>
        <w:t>cluded.  Heteroscedasticity- robust standard errors clustered by country for advanced economies; EMEs clustered together.  See text for variable definitions.  * indicates statistical significance at 10% confidence level, ** indicates significance at 5% confidence level, and *** indicates significance at 1% confidence level.</w:t>
      </w:r>
    </w:p>
    <w:p w:rsidR="000D461C" w:rsidRPr="000D461C" w:rsidRDefault="000D461C" w:rsidP="000D461C">
      <w:pPr>
        <w:spacing w:after="0" w:line="240" w:lineRule="auto"/>
        <w:rPr>
          <w:rFonts w:eastAsiaTheme="minorEastAsia"/>
          <w:b/>
          <w:sz w:val="20"/>
          <w:szCs w:val="20"/>
          <w:lang w:eastAsia="zh-CN"/>
        </w:rPr>
      </w:pPr>
      <w:r w:rsidRPr="000D461C">
        <w:rPr>
          <w:rFonts w:eastAsiaTheme="minorEastAsia"/>
          <w:b/>
          <w:sz w:val="20"/>
          <w:szCs w:val="20"/>
          <w:lang w:eastAsia="zh-CN"/>
        </w:rPr>
        <w:lastRenderedPageBreak/>
        <w:t>Figure 1</w:t>
      </w:r>
    </w:p>
    <w:p w:rsidR="000D461C" w:rsidRPr="000D461C" w:rsidRDefault="000D461C" w:rsidP="000D461C">
      <w:pPr>
        <w:spacing w:after="0" w:line="240" w:lineRule="auto"/>
        <w:rPr>
          <w:rFonts w:eastAsiaTheme="minorEastAsia"/>
          <w:b/>
          <w:sz w:val="20"/>
          <w:szCs w:val="20"/>
          <w:lang w:eastAsia="zh-CN"/>
        </w:rPr>
      </w:pPr>
      <w:r w:rsidRPr="000D461C">
        <w:rPr>
          <w:rFonts w:eastAsiaTheme="minorEastAsia"/>
          <w:b/>
          <w:noProof/>
          <w:sz w:val="20"/>
          <w:szCs w:val="20"/>
        </w:rPr>
        <w:drawing>
          <wp:inline distT="0" distB="0" distL="0" distR="0" wp14:anchorId="7EEE2845" wp14:editId="118BED0F">
            <wp:extent cx="5047013" cy="3675407"/>
            <wp:effectExtent l="0" t="0" r="127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42514" cy="3672131"/>
                    </a:xfrm>
                    <a:prstGeom prst="rect">
                      <a:avLst/>
                    </a:prstGeom>
                    <a:noFill/>
                  </pic:spPr>
                </pic:pic>
              </a:graphicData>
            </a:graphic>
          </wp:inline>
        </w:drawing>
      </w:r>
    </w:p>
    <w:p w:rsidR="0039336D" w:rsidRDefault="000D461C" w:rsidP="000D461C">
      <w:pPr>
        <w:spacing w:after="0" w:line="240" w:lineRule="auto"/>
        <w:rPr>
          <w:rFonts w:eastAsiaTheme="minorEastAsia"/>
          <w:sz w:val="20"/>
          <w:szCs w:val="20"/>
          <w:lang w:eastAsia="zh-CN"/>
        </w:rPr>
      </w:pPr>
      <w:r w:rsidRPr="000D461C">
        <w:rPr>
          <w:rFonts w:eastAsiaTheme="minorEastAsia"/>
          <w:sz w:val="20"/>
          <w:szCs w:val="20"/>
          <w:lang w:eastAsia="zh-CN"/>
        </w:rPr>
        <w:t>Note: Predicted ROA is based on estimates from the base specification with country characteristics (Table 5, model 1). We hold constant all right-hand-side variables other than domestic credit and domestic credit squared using their average values in the sample.</w:t>
      </w:r>
    </w:p>
    <w:p w:rsidR="0039336D" w:rsidRDefault="0039336D">
      <w:pPr>
        <w:rPr>
          <w:rFonts w:eastAsiaTheme="minorEastAsia"/>
          <w:sz w:val="20"/>
          <w:szCs w:val="20"/>
          <w:lang w:eastAsia="zh-CN"/>
        </w:rPr>
      </w:pPr>
      <w:r>
        <w:rPr>
          <w:rFonts w:eastAsiaTheme="minorEastAsia"/>
          <w:sz w:val="20"/>
          <w:szCs w:val="20"/>
          <w:lang w:eastAsia="zh-CN"/>
        </w:rPr>
        <w:br w:type="page"/>
      </w:r>
    </w:p>
    <w:p w:rsidR="0039336D" w:rsidRDefault="0039336D" w:rsidP="0039336D">
      <w:pPr>
        <w:rPr>
          <w:rFonts w:ascii="Times New Roman" w:hAnsi="Times New Roman"/>
          <w:sz w:val="24"/>
        </w:rPr>
      </w:pPr>
      <w:r>
        <w:rPr>
          <w:rFonts w:ascii="Times New Roman" w:hAnsi="Times New Roman"/>
          <w:sz w:val="24"/>
        </w:rPr>
        <w:lastRenderedPageBreak/>
        <w:t xml:space="preserve">Appendix Table A.  </w:t>
      </w:r>
    </w:p>
    <w:p w:rsidR="0039336D" w:rsidRDefault="0039336D" w:rsidP="0039336D">
      <w:pPr>
        <w:rPr>
          <w:rFonts w:ascii="Times New Roman" w:hAnsi="Times New Roman"/>
          <w:sz w:val="24"/>
        </w:rPr>
      </w:pPr>
      <w:r>
        <w:rPr>
          <w:rFonts w:ascii="Times New Roman" w:hAnsi="Times New Roman"/>
          <w:sz w:val="24"/>
        </w:rPr>
        <w:t>NSFR weights as per Federico (2012)</w:t>
      </w:r>
    </w:p>
    <w:p w:rsidR="0039336D" w:rsidRDefault="0039336D" w:rsidP="0039336D">
      <w:pPr>
        <w:rPr>
          <w:rFonts w:ascii="Times New Roman" w:hAnsi="Times New Roman"/>
          <w:sz w:val="24"/>
        </w:rPr>
      </w:pPr>
    </w:p>
    <w:p w:rsidR="0039336D" w:rsidRDefault="0039336D" w:rsidP="0039336D">
      <w:pPr>
        <w:rPr>
          <w:rFonts w:ascii="Times New Roman" w:hAnsi="Times New Roman"/>
          <w:sz w:val="24"/>
        </w:rPr>
      </w:pPr>
    </w:p>
    <w:p w:rsidR="0039336D" w:rsidRPr="006A2473" w:rsidRDefault="0039336D" w:rsidP="0039336D">
      <w:pPr>
        <w:rPr>
          <w:rFonts w:ascii="Times New Roman" w:hAnsi="Times New Roman"/>
          <w:sz w:val="24"/>
        </w:rPr>
      </w:pPr>
      <w:r>
        <w:rPr>
          <w:rFonts w:ascii="Times New Roman" w:hAnsi="Times New Roman"/>
          <w:noProof/>
          <w:sz w:val="24"/>
        </w:rPr>
        <w:drawing>
          <wp:inline distT="0" distB="0" distL="0" distR="0" wp14:anchorId="130A2EA5" wp14:editId="08AC22BF">
            <wp:extent cx="6396085" cy="5463540"/>
            <wp:effectExtent l="0" t="0" r="508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98741" cy="5465809"/>
                    </a:xfrm>
                    <a:prstGeom prst="rect">
                      <a:avLst/>
                    </a:prstGeom>
                    <a:noFill/>
                    <a:ln>
                      <a:noFill/>
                    </a:ln>
                  </pic:spPr>
                </pic:pic>
              </a:graphicData>
            </a:graphic>
          </wp:inline>
        </w:drawing>
      </w:r>
    </w:p>
    <w:p w:rsidR="003E5051" w:rsidRPr="009251CF" w:rsidRDefault="003E5051" w:rsidP="0039336D">
      <w:pPr>
        <w:rPr>
          <w:sz w:val="24"/>
          <w:szCs w:val="24"/>
        </w:rPr>
      </w:pPr>
    </w:p>
    <w:sectPr w:rsidR="003E5051" w:rsidRPr="009251CF" w:rsidSect="00152FE1">
      <w:footerReference w:type="default" r:id="rId23"/>
      <w:pgSz w:w="12240" w:h="15840" w:code="1"/>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4B4" w:rsidRDefault="006414B4" w:rsidP="004C7784">
      <w:pPr>
        <w:spacing w:after="0" w:line="240" w:lineRule="auto"/>
      </w:pPr>
      <w:r>
        <w:separator/>
      </w:r>
    </w:p>
  </w:endnote>
  <w:endnote w:type="continuationSeparator" w:id="0">
    <w:p w:rsidR="006414B4" w:rsidRDefault="006414B4" w:rsidP="004C77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9113180"/>
      <w:docPartObj>
        <w:docPartGallery w:val="Page Numbers (Bottom of Page)"/>
        <w:docPartUnique/>
      </w:docPartObj>
    </w:sdtPr>
    <w:sdtEndPr>
      <w:rPr>
        <w:noProof/>
      </w:rPr>
    </w:sdtEndPr>
    <w:sdtContent>
      <w:p w:rsidR="00F42B73" w:rsidRDefault="00F42B73">
        <w:pPr>
          <w:pStyle w:val="Footer"/>
          <w:jc w:val="center"/>
        </w:pPr>
        <w:r>
          <w:fldChar w:fldCharType="begin"/>
        </w:r>
        <w:r>
          <w:instrText xml:space="preserve"> PAGE   \* MERGEFORMAT </w:instrText>
        </w:r>
        <w:r>
          <w:fldChar w:fldCharType="separate"/>
        </w:r>
        <w:r w:rsidR="00720F09">
          <w:rPr>
            <w:noProof/>
          </w:rPr>
          <w:t>1</w:t>
        </w:r>
        <w:r>
          <w:rPr>
            <w:noProof/>
          </w:rPr>
          <w:fldChar w:fldCharType="end"/>
        </w:r>
      </w:p>
    </w:sdtContent>
  </w:sdt>
  <w:p w:rsidR="00F42B73" w:rsidRDefault="00F42B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4B4" w:rsidRDefault="006414B4" w:rsidP="004C7784">
      <w:pPr>
        <w:spacing w:after="0" w:line="240" w:lineRule="auto"/>
      </w:pPr>
      <w:r>
        <w:separator/>
      </w:r>
    </w:p>
  </w:footnote>
  <w:footnote w:type="continuationSeparator" w:id="0">
    <w:p w:rsidR="006414B4" w:rsidRDefault="006414B4" w:rsidP="004C7784">
      <w:pPr>
        <w:spacing w:after="0" w:line="240" w:lineRule="auto"/>
      </w:pPr>
      <w:r>
        <w:continuationSeparator/>
      </w:r>
    </w:p>
  </w:footnote>
  <w:footnote w:id="1">
    <w:p w:rsidR="00F42B73" w:rsidRDefault="00F42B73">
      <w:pPr>
        <w:pStyle w:val="FootnoteText"/>
      </w:pPr>
      <w:r>
        <w:rPr>
          <w:rStyle w:val="FootnoteReference"/>
        </w:rPr>
        <w:footnoteRef/>
      </w:r>
      <w:r>
        <w:t xml:space="preserve"> It would desirable to expand our analysis with more detailed bond financial by individual banks, but Bankscope, our primary data source, does not provide sufficient level of detail to do so.  As such, our analysis is in terms of the impact of the share of deposits in the funding portfolio.</w:t>
      </w:r>
    </w:p>
  </w:footnote>
  <w:footnote w:id="2">
    <w:p w:rsidR="00F42B73" w:rsidRDefault="00F42B73">
      <w:pPr>
        <w:pStyle w:val="FootnoteText"/>
      </w:pPr>
      <w:r>
        <w:rPr>
          <w:rStyle w:val="FootnoteReference"/>
        </w:rPr>
        <w:footnoteRef/>
      </w:r>
      <w:r>
        <w:t xml:space="preserve"> </w:t>
      </w:r>
      <w:r w:rsidRPr="000F713E">
        <w:t>“There Will Be Blood</w:t>
      </w:r>
      <w:r>
        <w:t>,</w:t>
      </w:r>
      <w:r w:rsidRPr="000F713E">
        <w:t>”</w:t>
      </w:r>
      <w:r>
        <w:t xml:space="preserve"> by</w:t>
      </w:r>
      <w:r w:rsidRPr="00260713">
        <w:t xml:space="preserve"> Paul Thomas Anderson (2007).</w:t>
      </w:r>
      <w:r>
        <w:t xml:space="preserve">  A notable exception is a foreign bank subsidiary.  If a foreign subsidiary can rely on its parent for funding during difficult times, it may not lead to as prevalent spillovers as a domestic bank. Still, the experience in the recent crisis was that the net liquidity benefits of foreign banks in the wake of a global shock are unclear; see for example, Cetorelli and Goldberg (2012) and de Haas and Lelyveld (2014).</w:t>
      </w:r>
    </w:p>
    <w:p w:rsidR="00F42B73" w:rsidRDefault="00F42B73">
      <w:pPr>
        <w:pStyle w:val="FootnoteText"/>
      </w:pPr>
    </w:p>
  </w:footnote>
  <w:footnote w:id="3">
    <w:p w:rsidR="00F42B73" w:rsidRDefault="00F42B73" w:rsidP="001009CE">
      <w:pPr>
        <w:pStyle w:val="FootnoteText"/>
      </w:pPr>
      <w:r>
        <w:rPr>
          <w:rStyle w:val="FootnoteReference"/>
        </w:rPr>
        <w:footnoteRef/>
      </w:r>
      <w:r>
        <w:t xml:space="preserve"> Hanson, et al (2011) note the dangers associated with short-term liabilities, particularly wholesale funding which is subject to refusals by creditors to roll over debt. They argue that such runs were central to a number of prominent failures during the global financial crisis, including Northern Rock, Bear Stearns, and Lehman Brothers. </w:t>
      </w:r>
    </w:p>
  </w:footnote>
  <w:footnote w:id="4">
    <w:p w:rsidR="00F42B73" w:rsidRDefault="00F42B73">
      <w:pPr>
        <w:pStyle w:val="FootnoteText"/>
      </w:pPr>
      <w:r>
        <w:rPr>
          <w:rStyle w:val="FootnoteReference"/>
        </w:rPr>
        <w:footnoteRef/>
      </w:r>
      <w:r>
        <w:t xml:space="preserve"> In addition to our examination of the role of system balance sheet characteristics, our work differs from that of Vazquez and Federico (2012) in our dependent variable.  Vazquez and Federico use a qualitative dependent variable identifying either actual failures or extremely large losses.  We concentrate on the simple ROA measure in a continuous specification because regulatory standards differ widely across countries and similar performance may or may not trigger regulatory responses in a large cross section depending on a bank’s regulatory jurisdiction.</w:t>
      </w:r>
    </w:p>
    <w:p w:rsidR="00F42B73" w:rsidRDefault="00F42B73">
      <w:pPr>
        <w:pStyle w:val="FootnoteText"/>
      </w:pPr>
    </w:p>
  </w:footnote>
  <w:footnote w:id="5">
    <w:p w:rsidR="00F42B73" w:rsidRDefault="00F42B73">
      <w:pPr>
        <w:pStyle w:val="FootnoteText"/>
      </w:pPr>
      <w:r>
        <w:rPr>
          <w:rStyle w:val="FootnoteReference"/>
        </w:rPr>
        <w:footnoteRef/>
      </w:r>
      <w:r>
        <w:t xml:space="preserve"> We </w:t>
      </w:r>
      <w:r w:rsidRPr="00C82431">
        <w:t>d</w:t>
      </w:r>
      <w:r>
        <w:t>id</w:t>
      </w:r>
      <w:r w:rsidRPr="00C82431">
        <w:t xml:space="preserve"> not look at actual bank failure outcomes because closure policies among bank regulators vary widely across countries. </w:t>
      </w:r>
    </w:p>
  </w:footnote>
  <w:footnote w:id="6">
    <w:p w:rsidR="00F42B73" w:rsidRDefault="00F42B73" w:rsidP="009844A5">
      <w:pPr>
        <w:pStyle w:val="FootnoteText"/>
        <w:rPr>
          <w:rFonts w:cs="Times New Roman"/>
        </w:rPr>
      </w:pPr>
      <w:r w:rsidRPr="003858F4">
        <w:rPr>
          <w:rStyle w:val="FootnoteReference"/>
          <w:rFonts w:ascii="Times New Roman" w:hAnsi="Times New Roman" w:cs="Times New Roman"/>
        </w:rPr>
        <w:footnoteRef/>
      </w:r>
      <w:r w:rsidRPr="003858F4">
        <w:rPr>
          <w:rFonts w:ascii="Times New Roman" w:hAnsi="Times New Roman" w:cs="Times New Roman"/>
        </w:rPr>
        <w:t xml:space="preserve"> </w:t>
      </w:r>
      <w:r w:rsidRPr="00F330F4">
        <w:rPr>
          <w:rFonts w:cs="Times New Roman"/>
        </w:rPr>
        <w:t>For example, Vazquez and Federico (2012) construct a sample of about 11,000 banks based in the U.S. and Europe, while Vazquez (2012) constructed a sample of 1,700 banks from forty emerging markets and developing countries.  De Haas and Lelyveld (2014) use the Bankscope dataset and other sources to construct a sample of the the 150 largest global banks in 2009 with more than one significant foreign bank subsidiary and for which they have three consecutive years of data</w:t>
      </w:r>
      <w:r>
        <w:rPr>
          <w:rFonts w:cs="Times New Roman"/>
        </w:rPr>
        <w:t>.</w:t>
      </w:r>
    </w:p>
    <w:p w:rsidR="00F42B73" w:rsidRPr="00F330F4" w:rsidRDefault="00F42B73" w:rsidP="009844A5">
      <w:pPr>
        <w:pStyle w:val="FootnoteText"/>
        <w:rPr>
          <w:rFonts w:cs="Times New Roman"/>
        </w:rPr>
      </w:pPr>
    </w:p>
  </w:footnote>
  <w:footnote w:id="7">
    <w:p w:rsidR="00F42B73" w:rsidRDefault="00F42B73" w:rsidP="009844A5">
      <w:pPr>
        <w:pStyle w:val="FootnoteText"/>
      </w:pPr>
      <w:r>
        <w:rPr>
          <w:rStyle w:val="FootnoteReference"/>
        </w:rPr>
        <w:footnoteRef/>
      </w:r>
      <w:r>
        <w:t xml:space="preserve"> We thank our referees for this suggestion.</w:t>
      </w:r>
    </w:p>
  </w:footnote>
  <w:footnote w:id="8">
    <w:p w:rsidR="00F42B73" w:rsidRPr="00D02EAD" w:rsidRDefault="00F42B73" w:rsidP="009844A5">
      <w:pPr>
        <w:pStyle w:val="FootnoteText"/>
        <w:rPr>
          <w:rFonts w:cs="Times New Roman"/>
        </w:rPr>
      </w:pPr>
      <w:r w:rsidRPr="00D02EAD">
        <w:rPr>
          <w:rStyle w:val="FootnoteReference"/>
          <w:rFonts w:cs="Times New Roman"/>
        </w:rPr>
        <w:footnoteRef/>
      </w:r>
      <w:r w:rsidRPr="00D02EAD">
        <w:rPr>
          <w:rFonts w:cs="Times New Roman"/>
        </w:rPr>
        <w:t xml:space="preserve"> Note that Claussens and Van Horen (2014) only include banks and bank holding companies (adjusted for possible double counting) in their dataset.  We apply their filter as described above, but to the broader set of firm types in our sample. </w:t>
      </w:r>
    </w:p>
  </w:footnote>
  <w:footnote w:id="9">
    <w:p w:rsidR="00F42B73" w:rsidRPr="003858F4" w:rsidRDefault="00F42B73" w:rsidP="009844A5">
      <w:pPr>
        <w:pStyle w:val="FootnoteText"/>
        <w:rPr>
          <w:rFonts w:ascii="Times New Roman" w:hAnsi="Times New Roman" w:cs="Times New Roman"/>
        </w:rPr>
      </w:pPr>
      <w:r w:rsidRPr="003858F4">
        <w:rPr>
          <w:rStyle w:val="FootnoteReference"/>
          <w:rFonts w:ascii="Times New Roman" w:hAnsi="Times New Roman" w:cs="Times New Roman"/>
        </w:rPr>
        <w:footnoteRef/>
      </w:r>
      <w:r w:rsidRPr="003858F4">
        <w:rPr>
          <w:rFonts w:ascii="Times New Roman" w:hAnsi="Times New Roman" w:cs="Times New Roman"/>
        </w:rPr>
        <w:t xml:space="preserve"> For a more complete discussion of such measures, see Matz and Neu (2006).</w:t>
      </w:r>
    </w:p>
  </w:footnote>
  <w:footnote w:id="10">
    <w:p w:rsidR="00F42B73" w:rsidRDefault="00F42B73" w:rsidP="009844A5">
      <w:pPr>
        <w:pStyle w:val="FootnoteText"/>
        <w:rPr>
          <w:rFonts w:cs="Times New Roman"/>
        </w:rPr>
      </w:pPr>
      <w:r w:rsidRPr="003858F4">
        <w:rPr>
          <w:rStyle w:val="FootnoteReference"/>
          <w:rFonts w:ascii="Times New Roman" w:hAnsi="Times New Roman" w:cs="Times New Roman"/>
        </w:rPr>
        <w:footnoteRef/>
      </w:r>
      <w:r w:rsidRPr="003858F4">
        <w:rPr>
          <w:rFonts w:ascii="Times New Roman" w:hAnsi="Times New Roman" w:cs="Times New Roman"/>
        </w:rPr>
        <w:t xml:space="preserve">  </w:t>
      </w:r>
      <w:r w:rsidRPr="0089330F">
        <w:rPr>
          <w:rFonts w:cs="Times New Roman"/>
        </w:rPr>
        <w:t>The NSFR has been examined in the academic literature using Bankscope by Federico (2013) as well as Vazquez and Federico (2012).  The paper by Wu and Hong (2012) does so only for the U.S. using bank-level data gathered from the supervisory Call Reports.</w:t>
      </w:r>
    </w:p>
    <w:p w:rsidR="00F42B73" w:rsidRPr="0089330F" w:rsidRDefault="00F42B73" w:rsidP="009844A5">
      <w:pPr>
        <w:pStyle w:val="FootnoteText"/>
        <w:rPr>
          <w:rFonts w:cs="Times New Roman"/>
        </w:rPr>
      </w:pPr>
    </w:p>
  </w:footnote>
  <w:footnote w:id="11">
    <w:p w:rsidR="00F42B73" w:rsidRDefault="00F42B73" w:rsidP="009844A5">
      <w:pPr>
        <w:pStyle w:val="FootnoteText"/>
        <w:rPr>
          <w:rFonts w:cs="Times New Roman"/>
        </w:rPr>
      </w:pPr>
      <w:r w:rsidRPr="0089330F">
        <w:rPr>
          <w:rStyle w:val="FootnoteReference"/>
          <w:rFonts w:cs="Times New Roman"/>
        </w:rPr>
        <w:footnoteRef/>
      </w:r>
      <w:r w:rsidRPr="0089330F">
        <w:rPr>
          <w:rFonts w:cs="Times New Roman"/>
        </w:rPr>
        <w:t xml:space="preserve"> Please note that the weights do not sum to unity as they are haircuts on individual asset and liability items.</w:t>
      </w:r>
    </w:p>
    <w:p w:rsidR="00F42B73" w:rsidRPr="0089330F" w:rsidRDefault="00F42B73" w:rsidP="009844A5">
      <w:pPr>
        <w:pStyle w:val="FootnoteText"/>
        <w:rPr>
          <w:rFonts w:cs="Times New Roman"/>
        </w:rPr>
      </w:pPr>
    </w:p>
  </w:footnote>
  <w:footnote w:id="12">
    <w:p w:rsidR="00F42B73" w:rsidRPr="00E27CA4" w:rsidRDefault="00F42B73" w:rsidP="009844A5">
      <w:pPr>
        <w:pStyle w:val="FootnoteText"/>
        <w:rPr>
          <w:rFonts w:cs="Times New Roman"/>
        </w:rPr>
      </w:pPr>
      <w:r w:rsidRPr="00E27CA4">
        <w:rPr>
          <w:rStyle w:val="FootnoteReference"/>
          <w:rFonts w:cs="Times New Roman"/>
        </w:rPr>
        <w:footnoteRef/>
      </w:r>
      <w:r w:rsidRPr="00E27CA4">
        <w:rPr>
          <w:rFonts w:cs="Times New Roman"/>
        </w:rPr>
        <w:t xml:space="preserve"> Even with the re</w:t>
      </w:r>
      <w:r>
        <w:rPr>
          <w:rFonts w:cs="Times New Roman"/>
        </w:rPr>
        <w:t>l</w:t>
      </w:r>
      <w:r w:rsidRPr="00E27CA4">
        <w:rPr>
          <w:rFonts w:cs="Times New Roman"/>
        </w:rPr>
        <w:t>atively more detailed U.S. data that is publicly available, important granularity limits are met.  As noted by Wu and Hong (2012), the calculation of the LCR and NSFR ratios “</w:t>
      </w:r>
      <w:r>
        <w:rPr>
          <w:rFonts w:cs="Times New Roman"/>
        </w:rPr>
        <w:t xml:space="preserve">… </w:t>
      </w:r>
      <w:r w:rsidRPr="00E27CA4">
        <w:rPr>
          <w:rFonts w:cs="Times New Roman"/>
        </w:rPr>
        <w:t>faces several obstacles, such as ambiguities in certain Basel III guidelines, and gaps between the existing Call Report data and the information required for calculating the new liquidity risk ratios.  Therefore, we have to use our best judgment when interpreting certain guidelines, and to rely on interpolation and extrapolation techniques to fill data gaps.”</w:t>
      </w:r>
    </w:p>
  </w:footnote>
  <w:footnote w:id="13">
    <w:p w:rsidR="00F42B73" w:rsidRDefault="00F42B73">
      <w:pPr>
        <w:pStyle w:val="FootnoteText"/>
      </w:pPr>
      <w:r>
        <w:rPr>
          <w:rStyle w:val="FootnoteReference"/>
        </w:rPr>
        <w:footnoteRef/>
      </w:r>
      <w:r>
        <w:t xml:space="preserve"> Clustering by individual emerging market economies resulted in substantively large standard errors in some specifications because some emerging market economies have a very small number of observations. Still, our qualitative results were largely similar. These were provided to the referees and are available from the authors on request.</w:t>
      </w:r>
    </w:p>
    <w:p w:rsidR="00F42B73" w:rsidRDefault="00F42B73">
      <w:pPr>
        <w:pStyle w:val="FootnoteText"/>
      </w:pPr>
    </w:p>
  </w:footnote>
  <w:footnote w:id="14">
    <w:p w:rsidR="00F42B73" w:rsidRDefault="00F42B73" w:rsidP="00830F11">
      <w:pPr>
        <w:pStyle w:val="FootnoteText"/>
        <w:rPr>
          <w:sz w:val="24"/>
          <w:szCs w:val="24"/>
        </w:rPr>
      </w:pPr>
      <w:r>
        <w:rPr>
          <w:rStyle w:val="FootnoteReference"/>
        </w:rPr>
        <w:footnoteRef/>
      </w:r>
      <w:r>
        <w:t xml:space="preserve"> In our sample, one standard deviation of </w:t>
      </w:r>
      <w:r w:rsidRPr="00291361">
        <w:rPr>
          <w:i/>
          <w:sz w:val="24"/>
          <w:szCs w:val="24"/>
        </w:rPr>
        <w:t>RETDEP</w:t>
      </w:r>
      <w:r>
        <w:rPr>
          <w:i/>
          <w:sz w:val="24"/>
          <w:szCs w:val="24"/>
          <w:vertAlign w:val="subscript"/>
        </w:rPr>
        <w:t xml:space="preserve">ijt </w:t>
      </w:r>
      <w:r>
        <w:rPr>
          <w:sz w:val="24"/>
          <w:szCs w:val="24"/>
        </w:rPr>
        <w:t xml:space="preserve">is equal to 0.29, while one standard deviation of </w:t>
      </w:r>
      <w:r w:rsidRPr="00291361">
        <w:rPr>
          <w:i/>
          <w:sz w:val="24"/>
          <w:szCs w:val="24"/>
        </w:rPr>
        <w:t>RETDEP</w:t>
      </w:r>
      <w:r>
        <w:rPr>
          <w:i/>
          <w:sz w:val="24"/>
          <w:szCs w:val="24"/>
        </w:rPr>
        <w:t>_cn</w:t>
      </w:r>
      <w:r>
        <w:rPr>
          <w:i/>
          <w:sz w:val="24"/>
          <w:szCs w:val="24"/>
          <w:vertAlign w:val="subscript"/>
        </w:rPr>
        <w:t xml:space="preserve">ijt </w:t>
      </w:r>
      <w:r>
        <w:rPr>
          <w:sz w:val="24"/>
          <w:szCs w:val="24"/>
        </w:rPr>
        <w:t>is 0.18.</w:t>
      </w:r>
    </w:p>
    <w:p w:rsidR="00F42B73" w:rsidRPr="00E1367B" w:rsidRDefault="00F42B73" w:rsidP="00830F11">
      <w:pPr>
        <w:pStyle w:val="FootnoteText"/>
      </w:pPr>
    </w:p>
  </w:footnote>
  <w:footnote w:id="15">
    <w:p w:rsidR="00F42B73" w:rsidRDefault="00F42B73">
      <w:pPr>
        <w:pStyle w:val="FootnoteText"/>
      </w:pPr>
      <w:r>
        <w:rPr>
          <w:rStyle w:val="FootnoteReference"/>
        </w:rPr>
        <w:footnoteRef/>
      </w:r>
      <w:r>
        <w:t xml:space="preserve"> It is possible that ROA is affected by the riskiness of bank lending.  To investigate this possibility, we followed Correa, et al (2014) and interacted total loans to assets with a term representing the LIBOR-OIS spread of the nation in which the bank was operating.  All of our results concerning our variables of interest were robust to the inclusions of these variables, which were provided to our referees and are available from the authors on request.</w:t>
      </w:r>
    </w:p>
    <w:p w:rsidR="00F42B73" w:rsidRDefault="00F42B73">
      <w:pPr>
        <w:pStyle w:val="FootnoteText"/>
      </w:pPr>
    </w:p>
  </w:footnote>
  <w:footnote w:id="16">
    <w:p w:rsidR="00F42B73" w:rsidRPr="00EA6D4D" w:rsidRDefault="00F42B73" w:rsidP="00830F11">
      <w:pPr>
        <w:pStyle w:val="FootnoteText"/>
      </w:pPr>
      <w:r>
        <w:rPr>
          <w:rStyle w:val="FootnoteReference"/>
        </w:rPr>
        <w:footnoteRef/>
      </w:r>
      <w:r>
        <w:t xml:space="preserve"> </w:t>
      </w:r>
      <w:r w:rsidRPr="00EA6D4D">
        <w:t xml:space="preserve">As a robustness check, we also split the sample into OECD and non-OECD samples.  We obtained very similar results.  In particular, </w:t>
      </w:r>
      <w:r w:rsidRPr="00C774A8">
        <w:rPr>
          <w:i/>
        </w:rPr>
        <w:t>RETDEP</w:t>
      </w:r>
      <w:r w:rsidRPr="00C774A8">
        <w:rPr>
          <w:i/>
          <w:vertAlign w:val="subscript"/>
        </w:rPr>
        <w:t xml:space="preserve">ijt </w:t>
      </w:r>
      <w:r w:rsidRPr="00C774A8">
        <w:t xml:space="preserve">continued to enter negatively with statistical significance.  The </w:t>
      </w:r>
      <w:r w:rsidRPr="00C774A8">
        <w:rPr>
          <w:i/>
        </w:rPr>
        <w:t>NSFR_cn</w:t>
      </w:r>
      <w:r w:rsidRPr="00C774A8">
        <w:rPr>
          <w:i/>
          <w:vertAlign w:val="subscript"/>
        </w:rPr>
        <w:t xml:space="preserve">ijt </w:t>
      </w:r>
      <w:r w:rsidRPr="00C774A8">
        <w:t xml:space="preserve">variable failed to be significant for the OECD sub-sample, but was significant for the non-OECD sub-sample. These results are </w:t>
      </w:r>
      <w:r>
        <w:t xml:space="preserve">also </w:t>
      </w:r>
      <w:r w:rsidRPr="00C774A8">
        <w:t>available from the authors upon request.</w:t>
      </w:r>
    </w:p>
  </w:footnote>
  <w:footnote w:id="17">
    <w:p w:rsidR="00F42B73" w:rsidRDefault="00F42B73" w:rsidP="00830F11">
      <w:pPr>
        <w:pStyle w:val="FootnoteText"/>
      </w:pPr>
      <w:r>
        <w:rPr>
          <w:rStyle w:val="FootnoteReference"/>
        </w:rPr>
        <w:footnoteRef/>
      </w:r>
      <w:r>
        <w:t xml:space="preserve"> See Cetorelli and Goldberg (2012), Acharya et al. (2013), Claessens and van Horn (2014), Correa et al. (2014)</w:t>
      </w:r>
      <w:r w:rsidR="00DD18B0">
        <w:t>, and Buch and Goldberg (2014)</w:t>
      </w:r>
      <w:r>
        <w:t>.</w:t>
      </w:r>
    </w:p>
    <w:p w:rsidR="00F42B73" w:rsidRDefault="00F42B73" w:rsidP="00830F11">
      <w:pPr>
        <w:pStyle w:val="FootnoteText"/>
      </w:pPr>
    </w:p>
  </w:footnote>
  <w:footnote w:id="18">
    <w:p w:rsidR="00F42B73" w:rsidRDefault="00F42B73" w:rsidP="00830F11">
      <w:pPr>
        <w:pStyle w:val="FootnoteText"/>
      </w:pPr>
      <w:r>
        <w:rPr>
          <w:rStyle w:val="FootnoteReference"/>
        </w:rPr>
        <w:footnoteRef/>
      </w:r>
      <w:r>
        <w:t xml:space="preserve">  We thank our referee for this useful suggestion.  </w:t>
      </w:r>
      <w:r w:rsidRPr="002D6714">
        <w:t>The difference between the 3,846 observations in our CvH sample and the summed 2,318 observations in these subsamples is due to issues of sample timing, firm type, and holding company aggregation.</w:t>
      </w:r>
      <w:r>
        <w:t xml:space="preserve"> </w:t>
      </w:r>
    </w:p>
  </w:footnote>
  <w:footnote w:id="19">
    <w:p w:rsidR="00F42B73" w:rsidRDefault="00F42B73">
      <w:pPr>
        <w:pStyle w:val="FootnoteText"/>
      </w:pPr>
      <w:r>
        <w:rPr>
          <w:rStyle w:val="FootnoteReference"/>
        </w:rPr>
        <w:footnoteRef/>
      </w:r>
      <w:r>
        <w:t xml:space="preserve"> Similar conclusions were reached by Bongini, et al (2002), who found that regulatory policy based on a plurality of indicators was likely to be a superior strategy for predicting bank failures.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8E33EB"/>
    <w:multiLevelType w:val="hybridMultilevel"/>
    <w:tmpl w:val="DA8EF2E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534B3D"/>
    <w:multiLevelType w:val="hybridMultilevel"/>
    <w:tmpl w:val="48BA6D08"/>
    <w:lvl w:ilvl="0" w:tplc="790A000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DDC"/>
    <w:rsid w:val="00002194"/>
    <w:rsid w:val="0000578D"/>
    <w:rsid w:val="000115A0"/>
    <w:rsid w:val="00015AC7"/>
    <w:rsid w:val="00022A68"/>
    <w:rsid w:val="00023F06"/>
    <w:rsid w:val="00025A6B"/>
    <w:rsid w:val="00033474"/>
    <w:rsid w:val="00036425"/>
    <w:rsid w:val="000369CB"/>
    <w:rsid w:val="00042492"/>
    <w:rsid w:val="00044ECD"/>
    <w:rsid w:val="00050E4B"/>
    <w:rsid w:val="00052279"/>
    <w:rsid w:val="00060F4E"/>
    <w:rsid w:val="00065A87"/>
    <w:rsid w:val="000772F8"/>
    <w:rsid w:val="00077900"/>
    <w:rsid w:val="00077BED"/>
    <w:rsid w:val="00084B46"/>
    <w:rsid w:val="00085E97"/>
    <w:rsid w:val="00092270"/>
    <w:rsid w:val="00093DB6"/>
    <w:rsid w:val="000A1B4D"/>
    <w:rsid w:val="000A3235"/>
    <w:rsid w:val="000B709D"/>
    <w:rsid w:val="000C158D"/>
    <w:rsid w:val="000D03C3"/>
    <w:rsid w:val="000D461C"/>
    <w:rsid w:val="000D6270"/>
    <w:rsid w:val="000E6AC4"/>
    <w:rsid w:val="000E6E2C"/>
    <w:rsid w:val="000F0E8D"/>
    <w:rsid w:val="000F713E"/>
    <w:rsid w:val="0010007F"/>
    <w:rsid w:val="001009CE"/>
    <w:rsid w:val="00105A81"/>
    <w:rsid w:val="00105F1C"/>
    <w:rsid w:val="001062A9"/>
    <w:rsid w:val="0011165C"/>
    <w:rsid w:val="00113ED8"/>
    <w:rsid w:val="00120749"/>
    <w:rsid w:val="00121634"/>
    <w:rsid w:val="0012464E"/>
    <w:rsid w:val="00134474"/>
    <w:rsid w:val="00136F16"/>
    <w:rsid w:val="00141CA6"/>
    <w:rsid w:val="00145824"/>
    <w:rsid w:val="00152FE1"/>
    <w:rsid w:val="0015396D"/>
    <w:rsid w:val="00164F42"/>
    <w:rsid w:val="001735B6"/>
    <w:rsid w:val="0017444B"/>
    <w:rsid w:val="0019534F"/>
    <w:rsid w:val="00196701"/>
    <w:rsid w:val="001A76B2"/>
    <w:rsid w:val="001B0F38"/>
    <w:rsid w:val="001B2CEC"/>
    <w:rsid w:val="001B361E"/>
    <w:rsid w:val="001B3993"/>
    <w:rsid w:val="001E653D"/>
    <w:rsid w:val="001F0A0C"/>
    <w:rsid w:val="001F13D3"/>
    <w:rsid w:val="00200332"/>
    <w:rsid w:val="00200723"/>
    <w:rsid w:val="00203230"/>
    <w:rsid w:val="00203233"/>
    <w:rsid w:val="00203F44"/>
    <w:rsid w:val="002070C9"/>
    <w:rsid w:val="002170F2"/>
    <w:rsid w:val="00220578"/>
    <w:rsid w:val="00220627"/>
    <w:rsid w:val="002233D5"/>
    <w:rsid w:val="00224AB9"/>
    <w:rsid w:val="00231B71"/>
    <w:rsid w:val="00241030"/>
    <w:rsid w:val="00244584"/>
    <w:rsid w:val="00244AE0"/>
    <w:rsid w:val="00246C77"/>
    <w:rsid w:val="00251B2F"/>
    <w:rsid w:val="00253D91"/>
    <w:rsid w:val="00260713"/>
    <w:rsid w:val="0027167F"/>
    <w:rsid w:val="002735D0"/>
    <w:rsid w:val="0027360D"/>
    <w:rsid w:val="00273C16"/>
    <w:rsid w:val="00285BA9"/>
    <w:rsid w:val="002866BB"/>
    <w:rsid w:val="00290B07"/>
    <w:rsid w:val="002915E2"/>
    <w:rsid w:val="00294E5A"/>
    <w:rsid w:val="002A1466"/>
    <w:rsid w:val="002A3FBB"/>
    <w:rsid w:val="002B2DB1"/>
    <w:rsid w:val="002B5B8B"/>
    <w:rsid w:val="002C41F8"/>
    <w:rsid w:val="002D46B1"/>
    <w:rsid w:val="002E67D1"/>
    <w:rsid w:val="002F32EA"/>
    <w:rsid w:val="002F4D51"/>
    <w:rsid w:val="002F641A"/>
    <w:rsid w:val="002F7E61"/>
    <w:rsid w:val="00302651"/>
    <w:rsid w:val="003074E9"/>
    <w:rsid w:val="003319B0"/>
    <w:rsid w:val="00331B20"/>
    <w:rsid w:val="00332A2D"/>
    <w:rsid w:val="003349E9"/>
    <w:rsid w:val="00336C7A"/>
    <w:rsid w:val="0034026A"/>
    <w:rsid w:val="0034221A"/>
    <w:rsid w:val="00345BA4"/>
    <w:rsid w:val="003606FB"/>
    <w:rsid w:val="00363075"/>
    <w:rsid w:val="00365C3C"/>
    <w:rsid w:val="00366655"/>
    <w:rsid w:val="00386D95"/>
    <w:rsid w:val="00392F4C"/>
    <w:rsid w:val="0039336D"/>
    <w:rsid w:val="003B5C29"/>
    <w:rsid w:val="003C372B"/>
    <w:rsid w:val="003C44BB"/>
    <w:rsid w:val="003D5EAD"/>
    <w:rsid w:val="003E2495"/>
    <w:rsid w:val="003E5051"/>
    <w:rsid w:val="003E5B78"/>
    <w:rsid w:val="003F07E5"/>
    <w:rsid w:val="00400260"/>
    <w:rsid w:val="00403E44"/>
    <w:rsid w:val="004045D5"/>
    <w:rsid w:val="004050C6"/>
    <w:rsid w:val="00416032"/>
    <w:rsid w:val="00416C32"/>
    <w:rsid w:val="00430277"/>
    <w:rsid w:val="00434996"/>
    <w:rsid w:val="00452E03"/>
    <w:rsid w:val="00461690"/>
    <w:rsid w:val="00462960"/>
    <w:rsid w:val="004860DC"/>
    <w:rsid w:val="00490A62"/>
    <w:rsid w:val="004939F8"/>
    <w:rsid w:val="00496C83"/>
    <w:rsid w:val="004A1AC5"/>
    <w:rsid w:val="004A1DDC"/>
    <w:rsid w:val="004B3F31"/>
    <w:rsid w:val="004B51BD"/>
    <w:rsid w:val="004C2B12"/>
    <w:rsid w:val="004C7784"/>
    <w:rsid w:val="004D3442"/>
    <w:rsid w:val="004E6DB1"/>
    <w:rsid w:val="004F11ED"/>
    <w:rsid w:val="004F6071"/>
    <w:rsid w:val="004F7571"/>
    <w:rsid w:val="00504354"/>
    <w:rsid w:val="005046C3"/>
    <w:rsid w:val="00512C3D"/>
    <w:rsid w:val="00545906"/>
    <w:rsid w:val="0054696E"/>
    <w:rsid w:val="00546A0B"/>
    <w:rsid w:val="00547056"/>
    <w:rsid w:val="0055273F"/>
    <w:rsid w:val="00552E05"/>
    <w:rsid w:val="00557EB9"/>
    <w:rsid w:val="005615A0"/>
    <w:rsid w:val="00574D11"/>
    <w:rsid w:val="005855F6"/>
    <w:rsid w:val="0059230E"/>
    <w:rsid w:val="00592944"/>
    <w:rsid w:val="005A0756"/>
    <w:rsid w:val="005A4166"/>
    <w:rsid w:val="005B53BB"/>
    <w:rsid w:val="005B7CD5"/>
    <w:rsid w:val="005C459A"/>
    <w:rsid w:val="005C56A3"/>
    <w:rsid w:val="005D00F6"/>
    <w:rsid w:val="005E0A89"/>
    <w:rsid w:val="005F1C9A"/>
    <w:rsid w:val="005F57BE"/>
    <w:rsid w:val="005F59E0"/>
    <w:rsid w:val="006039FE"/>
    <w:rsid w:val="00607B62"/>
    <w:rsid w:val="006120BF"/>
    <w:rsid w:val="00617B00"/>
    <w:rsid w:val="006238DD"/>
    <w:rsid w:val="0063374E"/>
    <w:rsid w:val="006414B4"/>
    <w:rsid w:val="0064395E"/>
    <w:rsid w:val="00645468"/>
    <w:rsid w:val="0065189B"/>
    <w:rsid w:val="00666D38"/>
    <w:rsid w:val="00673193"/>
    <w:rsid w:val="00676D5F"/>
    <w:rsid w:val="00676F2D"/>
    <w:rsid w:val="0068070E"/>
    <w:rsid w:val="00683F11"/>
    <w:rsid w:val="006927D2"/>
    <w:rsid w:val="0069335A"/>
    <w:rsid w:val="006A3053"/>
    <w:rsid w:val="006B13F7"/>
    <w:rsid w:val="006B31AA"/>
    <w:rsid w:val="006B3A29"/>
    <w:rsid w:val="006C0F35"/>
    <w:rsid w:val="006C1309"/>
    <w:rsid w:val="006C3FE7"/>
    <w:rsid w:val="006D4183"/>
    <w:rsid w:val="006D6109"/>
    <w:rsid w:val="006D66F3"/>
    <w:rsid w:val="006E086E"/>
    <w:rsid w:val="006F6B87"/>
    <w:rsid w:val="0071346D"/>
    <w:rsid w:val="007160A9"/>
    <w:rsid w:val="00720F09"/>
    <w:rsid w:val="007472AC"/>
    <w:rsid w:val="00754D16"/>
    <w:rsid w:val="007629D1"/>
    <w:rsid w:val="00770164"/>
    <w:rsid w:val="00774E1E"/>
    <w:rsid w:val="00780213"/>
    <w:rsid w:val="007871B1"/>
    <w:rsid w:val="007A4CE2"/>
    <w:rsid w:val="007A5F3A"/>
    <w:rsid w:val="007B0D79"/>
    <w:rsid w:val="007B6AB5"/>
    <w:rsid w:val="007C2695"/>
    <w:rsid w:val="007C53BA"/>
    <w:rsid w:val="007C5F20"/>
    <w:rsid w:val="007D3E2B"/>
    <w:rsid w:val="007E2B60"/>
    <w:rsid w:val="007F1AFA"/>
    <w:rsid w:val="007F58D1"/>
    <w:rsid w:val="00806D20"/>
    <w:rsid w:val="00812149"/>
    <w:rsid w:val="00815D64"/>
    <w:rsid w:val="00822352"/>
    <w:rsid w:val="008306F2"/>
    <w:rsid w:val="00830F11"/>
    <w:rsid w:val="00836F2F"/>
    <w:rsid w:val="00842354"/>
    <w:rsid w:val="00847774"/>
    <w:rsid w:val="00851369"/>
    <w:rsid w:val="008531FA"/>
    <w:rsid w:val="00857403"/>
    <w:rsid w:val="00864BF1"/>
    <w:rsid w:val="00884180"/>
    <w:rsid w:val="0089330F"/>
    <w:rsid w:val="00894056"/>
    <w:rsid w:val="00895F7E"/>
    <w:rsid w:val="008C7392"/>
    <w:rsid w:val="008D07D4"/>
    <w:rsid w:val="008E0FFD"/>
    <w:rsid w:val="00901EB8"/>
    <w:rsid w:val="009039F4"/>
    <w:rsid w:val="00903C55"/>
    <w:rsid w:val="00904C12"/>
    <w:rsid w:val="00916AA2"/>
    <w:rsid w:val="00917C48"/>
    <w:rsid w:val="009251CF"/>
    <w:rsid w:val="009273A7"/>
    <w:rsid w:val="00933170"/>
    <w:rsid w:val="0093634D"/>
    <w:rsid w:val="00937470"/>
    <w:rsid w:val="00941929"/>
    <w:rsid w:val="00946DDF"/>
    <w:rsid w:val="00947F47"/>
    <w:rsid w:val="0095405F"/>
    <w:rsid w:val="0095637F"/>
    <w:rsid w:val="009579DA"/>
    <w:rsid w:val="009714D8"/>
    <w:rsid w:val="00980BFF"/>
    <w:rsid w:val="009844A5"/>
    <w:rsid w:val="00997E62"/>
    <w:rsid w:val="009A0144"/>
    <w:rsid w:val="009B1DD9"/>
    <w:rsid w:val="009B46EE"/>
    <w:rsid w:val="009C1F8C"/>
    <w:rsid w:val="009D7A3C"/>
    <w:rsid w:val="009E101D"/>
    <w:rsid w:val="009E785C"/>
    <w:rsid w:val="00A00F38"/>
    <w:rsid w:val="00A02817"/>
    <w:rsid w:val="00A031DD"/>
    <w:rsid w:val="00A06E45"/>
    <w:rsid w:val="00A16848"/>
    <w:rsid w:val="00A27F62"/>
    <w:rsid w:val="00A30440"/>
    <w:rsid w:val="00A31F13"/>
    <w:rsid w:val="00A33472"/>
    <w:rsid w:val="00A430D0"/>
    <w:rsid w:val="00A506CF"/>
    <w:rsid w:val="00A547CE"/>
    <w:rsid w:val="00A6553D"/>
    <w:rsid w:val="00A71B86"/>
    <w:rsid w:val="00A71BB4"/>
    <w:rsid w:val="00A732E9"/>
    <w:rsid w:val="00A77536"/>
    <w:rsid w:val="00A8113B"/>
    <w:rsid w:val="00A86046"/>
    <w:rsid w:val="00A91539"/>
    <w:rsid w:val="00A9598B"/>
    <w:rsid w:val="00AA1342"/>
    <w:rsid w:val="00AA36BE"/>
    <w:rsid w:val="00AA525D"/>
    <w:rsid w:val="00AB1B9A"/>
    <w:rsid w:val="00AB2164"/>
    <w:rsid w:val="00AD134C"/>
    <w:rsid w:val="00AD2DCB"/>
    <w:rsid w:val="00AE2A43"/>
    <w:rsid w:val="00AE42C1"/>
    <w:rsid w:val="00AF1BA0"/>
    <w:rsid w:val="00AF40C4"/>
    <w:rsid w:val="00AF68CE"/>
    <w:rsid w:val="00B009AE"/>
    <w:rsid w:val="00B05E5D"/>
    <w:rsid w:val="00B1007C"/>
    <w:rsid w:val="00B24508"/>
    <w:rsid w:val="00B500CB"/>
    <w:rsid w:val="00B5263B"/>
    <w:rsid w:val="00B72A73"/>
    <w:rsid w:val="00B762AF"/>
    <w:rsid w:val="00B8654C"/>
    <w:rsid w:val="00B9161E"/>
    <w:rsid w:val="00B9454E"/>
    <w:rsid w:val="00B97D75"/>
    <w:rsid w:val="00BA05B5"/>
    <w:rsid w:val="00BB2915"/>
    <w:rsid w:val="00BB4BF1"/>
    <w:rsid w:val="00BB6067"/>
    <w:rsid w:val="00BC00B3"/>
    <w:rsid w:val="00BC3FF9"/>
    <w:rsid w:val="00BC47B8"/>
    <w:rsid w:val="00BD6DE1"/>
    <w:rsid w:val="00BE0699"/>
    <w:rsid w:val="00BE228C"/>
    <w:rsid w:val="00BF3C5A"/>
    <w:rsid w:val="00BF3FEE"/>
    <w:rsid w:val="00C0394F"/>
    <w:rsid w:val="00C16468"/>
    <w:rsid w:val="00C2585B"/>
    <w:rsid w:val="00C3666F"/>
    <w:rsid w:val="00C41AE9"/>
    <w:rsid w:val="00C5403F"/>
    <w:rsid w:val="00C6648B"/>
    <w:rsid w:val="00C774A8"/>
    <w:rsid w:val="00C81783"/>
    <w:rsid w:val="00C82431"/>
    <w:rsid w:val="00C915EE"/>
    <w:rsid w:val="00CB23E0"/>
    <w:rsid w:val="00CB5327"/>
    <w:rsid w:val="00CD2EE5"/>
    <w:rsid w:val="00CD7E76"/>
    <w:rsid w:val="00CE203B"/>
    <w:rsid w:val="00CE5132"/>
    <w:rsid w:val="00D02140"/>
    <w:rsid w:val="00D02EAD"/>
    <w:rsid w:val="00D04876"/>
    <w:rsid w:val="00D126BF"/>
    <w:rsid w:val="00D128C3"/>
    <w:rsid w:val="00D220CD"/>
    <w:rsid w:val="00D23B02"/>
    <w:rsid w:val="00D2471A"/>
    <w:rsid w:val="00D25CD4"/>
    <w:rsid w:val="00D31DC2"/>
    <w:rsid w:val="00D4232B"/>
    <w:rsid w:val="00D63D91"/>
    <w:rsid w:val="00D65080"/>
    <w:rsid w:val="00D7141E"/>
    <w:rsid w:val="00D77F39"/>
    <w:rsid w:val="00D8554B"/>
    <w:rsid w:val="00D96E68"/>
    <w:rsid w:val="00DA20F8"/>
    <w:rsid w:val="00DA7A91"/>
    <w:rsid w:val="00DB4E23"/>
    <w:rsid w:val="00DB5212"/>
    <w:rsid w:val="00DC3CAC"/>
    <w:rsid w:val="00DC6AC7"/>
    <w:rsid w:val="00DC77A0"/>
    <w:rsid w:val="00DD00BB"/>
    <w:rsid w:val="00DD18B0"/>
    <w:rsid w:val="00DE3D5E"/>
    <w:rsid w:val="00E04D7E"/>
    <w:rsid w:val="00E1367B"/>
    <w:rsid w:val="00E14382"/>
    <w:rsid w:val="00E20F0E"/>
    <w:rsid w:val="00E23CB6"/>
    <w:rsid w:val="00E2524C"/>
    <w:rsid w:val="00E27CA4"/>
    <w:rsid w:val="00E3544B"/>
    <w:rsid w:val="00E3647B"/>
    <w:rsid w:val="00E42318"/>
    <w:rsid w:val="00E44259"/>
    <w:rsid w:val="00E505EC"/>
    <w:rsid w:val="00E51518"/>
    <w:rsid w:val="00E57A0D"/>
    <w:rsid w:val="00E776E2"/>
    <w:rsid w:val="00E8539B"/>
    <w:rsid w:val="00E925C9"/>
    <w:rsid w:val="00E92A73"/>
    <w:rsid w:val="00E9425B"/>
    <w:rsid w:val="00EA661F"/>
    <w:rsid w:val="00EA6D4D"/>
    <w:rsid w:val="00EB2D76"/>
    <w:rsid w:val="00EC0456"/>
    <w:rsid w:val="00EC20D4"/>
    <w:rsid w:val="00EC7994"/>
    <w:rsid w:val="00EE2A8E"/>
    <w:rsid w:val="00EF093F"/>
    <w:rsid w:val="00F052BB"/>
    <w:rsid w:val="00F14D3A"/>
    <w:rsid w:val="00F17922"/>
    <w:rsid w:val="00F32E59"/>
    <w:rsid w:val="00F330F4"/>
    <w:rsid w:val="00F3569F"/>
    <w:rsid w:val="00F4080D"/>
    <w:rsid w:val="00F4177C"/>
    <w:rsid w:val="00F42B73"/>
    <w:rsid w:val="00F437A1"/>
    <w:rsid w:val="00F465EA"/>
    <w:rsid w:val="00F50B77"/>
    <w:rsid w:val="00F54568"/>
    <w:rsid w:val="00F770EF"/>
    <w:rsid w:val="00F85FC1"/>
    <w:rsid w:val="00F8784F"/>
    <w:rsid w:val="00F9280E"/>
    <w:rsid w:val="00F92A84"/>
    <w:rsid w:val="00FD1FFE"/>
    <w:rsid w:val="00FF1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B07"/>
  </w:style>
  <w:style w:type="paragraph" w:styleId="Heading1">
    <w:name w:val="heading 1"/>
    <w:basedOn w:val="Normal"/>
    <w:next w:val="Normal"/>
    <w:link w:val="Heading1Char"/>
    <w:uiPriority w:val="9"/>
    <w:qFormat/>
    <w:rsid w:val="0012464E"/>
    <w:pPr>
      <w:keepNext/>
      <w:outlineLvl w:val="0"/>
    </w:pPr>
    <w:rPr>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0578"/>
    <w:pPr>
      <w:ind w:left="720"/>
      <w:contextualSpacing/>
    </w:pPr>
  </w:style>
  <w:style w:type="paragraph" w:customStyle="1" w:styleId="MTDisplayEquation">
    <w:name w:val="MTDisplayEquation"/>
    <w:basedOn w:val="Normal"/>
    <w:next w:val="Normal"/>
    <w:link w:val="MTDisplayEquationChar"/>
    <w:rsid w:val="00050E4B"/>
    <w:pPr>
      <w:tabs>
        <w:tab w:val="center" w:pos="4680"/>
        <w:tab w:val="right" w:pos="9360"/>
      </w:tabs>
      <w:ind w:firstLine="360"/>
    </w:pPr>
  </w:style>
  <w:style w:type="character" w:customStyle="1" w:styleId="MTDisplayEquationChar">
    <w:name w:val="MTDisplayEquation Char"/>
    <w:basedOn w:val="DefaultParagraphFont"/>
    <w:link w:val="MTDisplayEquation"/>
    <w:rsid w:val="00050E4B"/>
  </w:style>
  <w:style w:type="character" w:styleId="CommentReference">
    <w:name w:val="annotation reference"/>
    <w:basedOn w:val="DefaultParagraphFont"/>
    <w:uiPriority w:val="99"/>
    <w:semiHidden/>
    <w:unhideWhenUsed/>
    <w:rsid w:val="000E6E2C"/>
    <w:rPr>
      <w:sz w:val="16"/>
      <w:szCs w:val="16"/>
    </w:rPr>
  </w:style>
  <w:style w:type="paragraph" w:styleId="CommentText">
    <w:name w:val="annotation text"/>
    <w:basedOn w:val="Normal"/>
    <w:link w:val="CommentTextChar"/>
    <w:uiPriority w:val="99"/>
    <w:semiHidden/>
    <w:unhideWhenUsed/>
    <w:rsid w:val="000E6E2C"/>
    <w:pPr>
      <w:spacing w:line="240" w:lineRule="auto"/>
    </w:pPr>
    <w:rPr>
      <w:sz w:val="20"/>
      <w:szCs w:val="20"/>
    </w:rPr>
  </w:style>
  <w:style w:type="character" w:customStyle="1" w:styleId="CommentTextChar">
    <w:name w:val="Comment Text Char"/>
    <w:basedOn w:val="DefaultParagraphFont"/>
    <w:link w:val="CommentText"/>
    <w:uiPriority w:val="99"/>
    <w:semiHidden/>
    <w:rsid w:val="000E6E2C"/>
    <w:rPr>
      <w:sz w:val="20"/>
      <w:szCs w:val="20"/>
    </w:rPr>
  </w:style>
  <w:style w:type="paragraph" w:styleId="CommentSubject">
    <w:name w:val="annotation subject"/>
    <w:basedOn w:val="CommentText"/>
    <w:next w:val="CommentText"/>
    <w:link w:val="CommentSubjectChar"/>
    <w:uiPriority w:val="99"/>
    <w:semiHidden/>
    <w:unhideWhenUsed/>
    <w:rsid w:val="000E6E2C"/>
    <w:rPr>
      <w:b/>
      <w:bCs/>
    </w:rPr>
  </w:style>
  <w:style w:type="character" w:customStyle="1" w:styleId="CommentSubjectChar">
    <w:name w:val="Comment Subject Char"/>
    <w:basedOn w:val="CommentTextChar"/>
    <w:link w:val="CommentSubject"/>
    <w:uiPriority w:val="99"/>
    <w:semiHidden/>
    <w:rsid w:val="000E6E2C"/>
    <w:rPr>
      <w:b/>
      <w:bCs/>
      <w:sz w:val="20"/>
      <w:szCs w:val="20"/>
    </w:rPr>
  </w:style>
  <w:style w:type="paragraph" w:styleId="BalloonText">
    <w:name w:val="Balloon Text"/>
    <w:basedOn w:val="Normal"/>
    <w:link w:val="BalloonTextChar"/>
    <w:uiPriority w:val="99"/>
    <w:semiHidden/>
    <w:unhideWhenUsed/>
    <w:rsid w:val="000E6E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6E2C"/>
    <w:rPr>
      <w:rFonts w:ascii="Tahoma" w:hAnsi="Tahoma" w:cs="Tahoma"/>
      <w:sz w:val="16"/>
      <w:szCs w:val="16"/>
    </w:rPr>
  </w:style>
  <w:style w:type="paragraph" w:styleId="Revision">
    <w:name w:val="Revision"/>
    <w:hidden/>
    <w:uiPriority w:val="99"/>
    <w:semiHidden/>
    <w:rsid w:val="00676F2D"/>
    <w:pPr>
      <w:spacing w:after="0" w:line="240" w:lineRule="auto"/>
    </w:pPr>
  </w:style>
  <w:style w:type="character" w:customStyle="1" w:styleId="Heading1Char">
    <w:name w:val="Heading 1 Char"/>
    <w:basedOn w:val="DefaultParagraphFont"/>
    <w:link w:val="Heading1"/>
    <w:uiPriority w:val="9"/>
    <w:rsid w:val="0012464E"/>
    <w:rPr>
      <w:sz w:val="24"/>
      <w:szCs w:val="24"/>
      <w:u w:val="single"/>
    </w:rPr>
  </w:style>
  <w:style w:type="paragraph" w:styleId="BodyTextIndent">
    <w:name w:val="Body Text Indent"/>
    <w:basedOn w:val="Normal"/>
    <w:link w:val="BodyTextIndentChar"/>
    <w:uiPriority w:val="99"/>
    <w:unhideWhenUsed/>
    <w:rsid w:val="0012464E"/>
    <w:pPr>
      <w:ind w:left="720" w:hanging="720"/>
    </w:pPr>
    <w:rPr>
      <w:sz w:val="24"/>
      <w:szCs w:val="24"/>
    </w:rPr>
  </w:style>
  <w:style w:type="character" w:customStyle="1" w:styleId="BodyTextIndentChar">
    <w:name w:val="Body Text Indent Char"/>
    <w:basedOn w:val="DefaultParagraphFont"/>
    <w:link w:val="BodyTextIndent"/>
    <w:uiPriority w:val="99"/>
    <w:rsid w:val="0012464E"/>
    <w:rPr>
      <w:sz w:val="24"/>
      <w:szCs w:val="24"/>
    </w:rPr>
  </w:style>
  <w:style w:type="paragraph" w:styleId="Header">
    <w:name w:val="header"/>
    <w:basedOn w:val="Normal"/>
    <w:link w:val="HeaderChar"/>
    <w:uiPriority w:val="99"/>
    <w:unhideWhenUsed/>
    <w:rsid w:val="004C77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7784"/>
  </w:style>
  <w:style w:type="paragraph" w:styleId="Footer">
    <w:name w:val="footer"/>
    <w:basedOn w:val="Normal"/>
    <w:link w:val="FooterChar"/>
    <w:uiPriority w:val="99"/>
    <w:unhideWhenUsed/>
    <w:rsid w:val="004C77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7784"/>
  </w:style>
  <w:style w:type="paragraph" w:styleId="FootnoteText">
    <w:name w:val="footnote text"/>
    <w:basedOn w:val="Normal"/>
    <w:link w:val="FootnoteTextChar"/>
    <w:uiPriority w:val="99"/>
    <w:unhideWhenUsed/>
    <w:rsid w:val="009579DA"/>
    <w:pPr>
      <w:spacing w:after="0" w:line="240" w:lineRule="auto"/>
    </w:pPr>
    <w:rPr>
      <w:sz w:val="20"/>
      <w:szCs w:val="20"/>
    </w:rPr>
  </w:style>
  <w:style w:type="character" w:customStyle="1" w:styleId="FootnoteTextChar">
    <w:name w:val="Footnote Text Char"/>
    <w:basedOn w:val="DefaultParagraphFont"/>
    <w:link w:val="FootnoteText"/>
    <w:uiPriority w:val="99"/>
    <w:rsid w:val="009579DA"/>
    <w:rPr>
      <w:sz w:val="20"/>
      <w:szCs w:val="20"/>
    </w:rPr>
  </w:style>
  <w:style w:type="character" w:styleId="FootnoteReference">
    <w:name w:val="footnote reference"/>
    <w:basedOn w:val="DefaultParagraphFont"/>
    <w:uiPriority w:val="99"/>
    <w:semiHidden/>
    <w:unhideWhenUsed/>
    <w:rsid w:val="009579DA"/>
    <w:rPr>
      <w:vertAlign w:val="superscript"/>
    </w:rPr>
  </w:style>
  <w:style w:type="character" w:styleId="Hyperlink">
    <w:name w:val="Hyperlink"/>
    <w:basedOn w:val="DefaultParagraphFont"/>
    <w:uiPriority w:val="99"/>
    <w:unhideWhenUsed/>
    <w:rsid w:val="0011165C"/>
    <w:rPr>
      <w:color w:val="0000FF" w:themeColor="hyperlink"/>
      <w:u w:val="single"/>
    </w:rPr>
  </w:style>
  <w:style w:type="paragraph" w:styleId="BodyText">
    <w:name w:val="Body Text"/>
    <w:basedOn w:val="Normal"/>
    <w:link w:val="BodyTextChar"/>
    <w:uiPriority w:val="99"/>
    <w:semiHidden/>
    <w:unhideWhenUsed/>
    <w:rsid w:val="000D461C"/>
    <w:pPr>
      <w:spacing w:after="120"/>
    </w:pPr>
  </w:style>
  <w:style w:type="character" w:customStyle="1" w:styleId="BodyTextChar">
    <w:name w:val="Body Text Char"/>
    <w:basedOn w:val="DefaultParagraphFont"/>
    <w:link w:val="BodyText"/>
    <w:uiPriority w:val="99"/>
    <w:semiHidden/>
    <w:rsid w:val="000D461C"/>
  </w:style>
  <w:style w:type="numbering" w:customStyle="1" w:styleId="NoList1">
    <w:name w:val="No List1"/>
    <w:next w:val="NoList"/>
    <w:uiPriority w:val="99"/>
    <w:semiHidden/>
    <w:unhideWhenUsed/>
    <w:rsid w:val="000D461C"/>
  </w:style>
  <w:style w:type="table" w:styleId="TableGrid">
    <w:name w:val="Table Grid"/>
    <w:basedOn w:val="TableNormal"/>
    <w:uiPriority w:val="59"/>
    <w:rsid w:val="000D461C"/>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A05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B07"/>
  </w:style>
  <w:style w:type="paragraph" w:styleId="Heading1">
    <w:name w:val="heading 1"/>
    <w:basedOn w:val="Normal"/>
    <w:next w:val="Normal"/>
    <w:link w:val="Heading1Char"/>
    <w:uiPriority w:val="9"/>
    <w:qFormat/>
    <w:rsid w:val="0012464E"/>
    <w:pPr>
      <w:keepNext/>
      <w:outlineLvl w:val="0"/>
    </w:pPr>
    <w:rPr>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0578"/>
    <w:pPr>
      <w:ind w:left="720"/>
      <w:contextualSpacing/>
    </w:pPr>
  </w:style>
  <w:style w:type="paragraph" w:customStyle="1" w:styleId="MTDisplayEquation">
    <w:name w:val="MTDisplayEquation"/>
    <w:basedOn w:val="Normal"/>
    <w:next w:val="Normal"/>
    <w:link w:val="MTDisplayEquationChar"/>
    <w:rsid w:val="00050E4B"/>
    <w:pPr>
      <w:tabs>
        <w:tab w:val="center" w:pos="4680"/>
        <w:tab w:val="right" w:pos="9360"/>
      </w:tabs>
      <w:ind w:firstLine="360"/>
    </w:pPr>
  </w:style>
  <w:style w:type="character" w:customStyle="1" w:styleId="MTDisplayEquationChar">
    <w:name w:val="MTDisplayEquation Char"/>
    <w:basedOn w:val="DefaultParagraphFont"/>
    <w:link w:val="MTDisplayEquation"/>
    <w:rsid w:val="00050E4B"/>
  </w:style>
  <w:style w:type="character" w:styleId="CommentReference">
    <w:name w:val="annotation reference"/>
    <w:basedOn w:val="DefaultParagraphFont"/>
    <w:uiPriority w:val="99"/>
    <w:semiHidden/>
    <w:unhideWhenUsed/>
    <w:rsid w:val="000E6E2C"/>
    <w:rPr>
      <w:sz w:val="16"/>
      <w:szCs w:val="16"/>
    </w:rPr>
  </w:style>
  <w:style w:type="paragraph" w:styleId="CommentText">
    <w:name w:val="annotation text"/>
    <w:basedOn w:val="Normal"/>
    <w:link w:val="CommentTextChar"/>
    <w:uiPriority w:val="99"/>
    <w:semiHidden/>
    <w:unhideWhenUsed/>
    <w:rsid w:val="000E6E2C"/>
    <w:pPr>
      <w:spacing w:line="240" w:lineRule="auto"/>
    </w:pPr>
    <w:rPr>
      <w:sz w:val="20"/>
      <w:szCs w:val="20"/>
    </w:rPr>
  </w:style>
  <w:style w:type="character" w:customStyle="1" w:styleId="CommentTextChar">
    <w:name w:val="Comment Text Char"/>
    <w:basedOn w:val="DefaultParagraphFont"/>
    <w:link w:val="CommentText"/>
    <w:uiPriority w:val="99"/>
    <w:semiHidden/>
    <w:rsid w:val="000E6E2C"/>
    <w:rPr>
      <w:sz w:val="20"/>
      <w:szCs w:val="20"/>
    </w:rPr>
  </w:style>
  <w:style w:type="paragraph" w:styleId="CommentSubject">
    <w:name w:val="annotation subject"/>
    <w:basedOn w:val="CommentText"/>
    <w:next w:val="CommentText"/>
    <w:link w:val="CommentSubjectChar"/>
    <w:uiPriority w:val="99"/>
    <w:semiHidden/>
    <w:unhideWhenUsed/>
    <w:rsid w:val="000E6E2C"/>
    <w:rPr>
      <w:b/>
      <w:bCs/>
    </w:rPr>
  </w:style>
  <w:style w:type="character" w:customStyle="1" w:styleId="CommentSubjectChar">
    <w:name w:val="Comment Subject Char"/>
    <w:basedOn w:val="CommentTextChar"/>
    <w:link w:val="CommentSubject"/>
    <w:uiPriority w:val="99"/>
    <w:semiHidden/>
    <w:rsid w:val="000E6E2C"/>
    <w:rPr>
      <w:b/>
      <w:bCs/>
      <w:sz w:val="20"/>
      <w:szCs w:val="20"/>
    </w:rPr>
  </w:style>
  <w:style w:type="paragraph" w:styleId="BalloonText">
    <w:name w:val="Balloon Text"/>
    <w:basedOn w:val="Normal"/>
    <w:link w:val="BalloonTextChar"/>
    <w:uiPriority w:val="99"/>
    <w:semiHidden/>
    <w:unhideWhenUsed/>
    <w:rsid w:val="000E6E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6E2C"/>
    <w:rPr>
      <w:rFonts w:ascii="Tahoma" w:hAnsi="Tahoma" w:cs="Tahoma"/>
      <w:sz w:val="16"/>
      <w:szCs w:val="16"/>
    </w:rPr>
  </w:style>
  <w:style w:type="paragraph" w:styleId="Revision">
    <w:name w:val="Revision"/>
    <w:hidden/>
    <w:uiPriority w:val="99"/>
    <w:semiHidden/>
    <w:rsid w:val="00676F2D"/>
    <w:pPr>
      <w:spacing w:after="0" w:line="240" w:lineRule="auto"/>
    </w:pPr>
  </w:style>
  <w:style w:type="character" w:customStyle="1" w:styleId="Heading1Char">
    <w:name w:val="Heading 1 Char"/>
    <w:basedOn w:val="DefaultParagraphFont"/>
    <w:link w:val="Heading1"/>
    <w:uiPriority w:val="9"/>
    <w:rsid w:val="0012464E"/>
    <w:rPr>
      <w:sz w:val="24"/>
      <w:szCs w:val="24"/>
      <w:u w:val="single"/>
    </w:rPr>
  </w:style>
  <w:style w:type="paragraph" w:styleId="BodyTextIndent">
    <w:name w:val="Body Text Indent"/>
    <w:basedOn w:val="Normal"/>
    <w:link w:val="BodyTextIndentChar"/>
    <w:uiPriority w:val="99"/>
    <w:unhideWhenUsed/>
    <w:rsid w:val="0012464E"/>
    <w:pPr>
      <w:ind w:left="720" w:hanging="720"/>
    </w:pPr>
    <w:rPr>
      <w:sz w:val="24"/>
      <w:szCs w:val="24"/>
    </w:rPr>
  </w:style>
  <w:style w:type="character" w:customStyle="1" w:styleId="BodyTextIndentChar">
    <w:name w:val="Body Text Indent Char"/>
    <w:basedOn w:val="DefaultParagraphFont"/>
    <w:link w:val="BodyTextIndent"/>
    <w:uiPriority w:val="99"/>
    <w:rsid w:val="0012464E"/>
    <w:rPr>
      <w:sz w:val="24"/>
      <w:szCs w:val="24"/>
    </w:rPr>
  </w:style>
  <w:style w:type="paragraph" w:styleId="Header">
    <w:name w:val="header"/>
    <w:basedOn w:val="Normal"/>
    <w:link w:val="HeaderChar"/>
    <w:uiPriority w:val="99"/>
    <w:unhideWhenUsed/>
    <w:rsid w:val="004C77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7784"/>
  </w:style>
  <w:style w:type="paragraph" w:styleId="Footer">
    <w:name w:val="footer"/>
    <w:basedOn w:val="Normal"/>
    <w:link w:val="FooterChar"/>
    <w:uiPriority w:val="99"/>
    <w:unhideWhenUsed/>
    <w:rsid w:val="004C77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7784"/>
  </w:style>
  <w:style w:type="paragraph" w:styleId="FootnoteText">
    <w:name w:val="footnote text"/>
    <w:basedOn w:val="Normal"/>
    <w:link w:val="FootnoteTextChar"/>
    <w:uiPriority w:val="99"/>
    <w:unhideWhenUsed/>
    <w:rsid w:val="009579DA"/>
    <w:pPr>
      <w:spacing w:after="0" w:line="240" w:lineRule="auto"/>
    </w:pPr>
    <w:rPr>
      <w:sz w:val="20"/>
      <w:szCs w:val="20"/>
    </w:rPr>
  </w:style>
  <w:style w:type="character" w:customStyle="1" w:styleId="FootnoteTextChar">
    <w:name w:val="Footnote Text Char"/>
    <w:basedOn w:val="DefaultParagraphFont"/>
    <w:link w:val="FootnoteText"/>
    <w:uiPriority w:val="99"/>
    <w:rsid w:val="009579DA"/>
    <w:rPr>
      <w:sz w:val="20"/>
      <w:szCs w:val="20"/>
    </w:rPr>
  </w:style>
  <w:style w:type="character" w:styleId="FootnoteReference">
    <w:name w:val="footnote reference"/>
    <w:basedOn w:val="DefaultParagraphFont"/>
    <w:uiPriority w:val="99"/>
    <w:semiHidden/>
    <w:unhideWhenUsed/>
    <w:rsid w:val="009579DA"/>
    <w:rPr>
      <w:vertAlign w:val="superscript"/>
    </w:rPr>
  </w:style>
  <w:style w:type="character" w:styleId="Hyperlink">
    <w:name w:val="Hyperlink"/>
    <w:basedOn w:val="DefaultParagraphFont"/>
    <w:uiPriority w:val="99"/>
    <w:unhideWhenUsed/>
    <w:rsid w:val="0011165C"/>
    <w:rPr>
      <w:color w:val="0000FF" w:themeColor="hyperlink"/>
      <w:u w:val="single"/>
    </w:rPr>
  </w:style>
  <w:style w:type="paragraph" w:styleId="BodyText">
    <w:name w:val="Body Text"/>
    <w:basedOn w:val="Normal"/>
    <w:link w:val="BodyTextChar"/>
    <w:uiPriority w:val="99"/>
    <w:semiHidden/>
    <w:unhideWhenUsed/>
    <w:rsid w:val="000D461C"/>
    <w:pPr>
      <w:spacing w:after="120"/>
    </w:pPr>
  </w:style>
  <w:style w:type="character" w:customStyle="1" w:styleId="BodyTextChar">
    <w:name w:val="Body Text Char"/>
    <w:basedOn w:val="DefaultParagraphFont"/>
    <w:link w:val="BodyText"/>
    <w:uiPriority w:val="99"/>
    <w:semiHidden/>
    <w:rsid w:val="000D461C"/>
  </w:style>
  <w:style w:type="numbering" w:customStyle="1" w:styleId="NoList1">
    <w:name w:val="No List1"/>
    <w:next w:val="NoList"/>
    <w:uiPriority w:val="99"/>
    <w:semiHidden/>
    <w:unhideWhenUsed/>
    <w:rsid w:val="000D461C"/>
  </w:style>
  <w:style w:type="table" w:styleId="TableGrid">
    <w:name w:val="Table Grid"/>
    <w:basedOn w:val="TableNormal"/>
    <w:uiPriority w:val="59"/>
    <w:rsid w:val="000D461C"/>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A0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hyperlink" Target="mailto:mark.spiegel@sf.frb.org"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mailto:jose.a.lopez@sf.frb.org" TargetMode="External"/><Relationship Id="rId14" Type="http://schemas.openxmlformats.org/officeDocument/2006/relationships/oleObject" Target="embeddings/oleObject2.bin"/><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F0B46-E153-4679-8D9B-A6BEA0461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52</Pages>
  <Words>11890</Words>
  <Characters>67775</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
    </vt:vector>
  </TitlesOfParts>
  <Company>FRBSF</Company>
  <LinksUpToDate>false</LinksUpToDate>
  <CharactersWithSpaces>79506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Spiegel</dc:creator>
  <cp:lastModifiedBy>Spiegel, Mark</cp:lastModifiedBy>
  <cp:revision>3</cp:revision>
  <cp:lastPrinted>2014-05-23T16:21:00Z</cp:lastPrinted>
  <dcterms:created xsi:type="dcterms:W3CDTF">2014-07-30T17:40:00Z</dcterms:created>
  <dcterms:modified xsi:type="dcterms:W3CDTF">2014-07-30T18:55:00Z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